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03F03" w:rsidRPr="00F03F03" w:rsidRDefault="00F03F03" w:rsidP="00F03F03">
      <w:pPr>
        <w:rPr>
          <w:rFonts w:ascii="PTSerif" w:eastAsia="Times New Roman" w:hAnsi="PTSerif" w:cs="Times New Roman"/>
          <w:color w:val="424242"/>
          <w:sz w:val="60"/>
          <w:szCs w:val="60"/>
          <w:lang w:eastAsia="ru-RU"/>
        </w:rPr>
      </w:pPr>
      <w:r w:rsidRPr="00F03F03">
        <w:rPr>
          <w:rFonts w:ascii="PTSerif" w:eastAsia="Times New Roman" w:hAnsi="PTSerif" w:cs="Times New Roman"/>
          <w:color w:val="424242"/>
          <w:sz w:val="60"/>
          <w:szCs w:val="60"/>
          <w:lang w:eastAsia="ru-RU"/>
        </w:rPr>
        <w:t>На передовой: рекомендации EMCrit по ведению пациентов с COVID-19 в отделениях интенсивной терапии</w:t>
      </w:r>
    </w:p>
    <w:p w:rsidR="00F03F03" w:rsidRPr="00F03F03" w:rsidRDefault="00F03F03" w:rsidP="00F03F03">
      <w:pPr>
        <w:rPr>
          <w:rFonts w:ascii="Helvetica Neue" w:eastAsia="Times New Roman" w:hAnsi="Helvetica Neue" w:cs="Times New Roman"/>
          <w:color w:val="000000"/>
          <w:lang w:eastAsia="ru-RU"/>
        </w:rPr>
      </w:pPr>
      <w:hyperlink r:id="rId5" w:history="1">
        <w:r w:rsidRPr="00F03F03">
          <w:rPr>
            <w:rFonts w:ascii="Helvetica Neue" w:eastAsia="Times New Roman" w:hAnsi="Helvetica Neue" w:cs="Times New Roman"/>
            <w:color w:val="A3A3A3"/>
            <w:sz w:val="18"/>
            <w:szCs w:val="18"/>
            <w:u w:val="single"/>
            <w:bdr w:val="single" w:sz="6" w:space="3" w:color="A3A3A3" w:frame="1"/>
            <w:lang w:eastAsia="ru-RU"/>
          </w:rPr>
          <w:t>covid19</w:t>
        </w:r>
      </w:hyperlink>
      <w:hyperlink r:id="rId6" w:history="1">
        <w:r w:rsidRPr="00F03F03">
          <w:rPr>
            <w:rFonts w:ascii="Helvetica Neue" w:eastAsia="Times New Roman" w:hAnsi="Helvetica Neue" w:cs="Times New Roman"/>
            <w:color w:val="7198BA"/>
            <w:sz w:val="18"/>
            <w:szCs w:val="18"/>
            <w:u w:val="single"/>
            <w:bdr w:val="single" w:sz="6" w:space="3" w:color="7198BA" w:frame="1"/>
            <w:lang w:eastAsia="ru-RU"/>
          </w:rPr>
          <w:t>руководства</w:t>
        </w:r>
      </w:hyperlink>
      <w:hyperlink r:id="rId7" w:history="1">
        <w:r w:rsidRPr="00F03F03">
          <w:rPr>
            <w:rFonts w:ascii="Helvetica Neue" w:eastAsia="Times New Roman" w:hAnsi="Helvetica Neue" w:cs="Times New Roman"/>
            <w:color w:val="7198BA"/>
            <w:sz w:val="18"/>
            <w:szCs w:val="18"/>
            <w:u w:val="single"/>
            <w:bdr w:val="single" w:sz="6" w:space="3" w:color="7198BA" w:frame="1"/>
            <w:lang w:eastAsia="ru-RU"/>
          </w:rPr>
          <w:t>Анестезиология</w:t>
        </w:r>
      </w:hyperlink>
      <w:hyperlink r:id="rId8" w:history="1">
        <w:r w:rsidRPr="00F03F03">
          <w:rPr>
            <w:rFonts w:ascii="Helvetica Neue" w:eastAsia="Times New Roman" w:hAnsi="Helvetica Neue" w:cs="Times New Roman"/>
            <w:color w:val="7198BA"/>
            <w:sz w:val="18"/>
            <w:szCs w:val="18"/>
            <w:u w:val="single"/>
            <w:bdr w:val="single" w:sz="6" w:space="3" w:color="7198BA" w:frame="1"/>
            <w:lang w:eastAsia="ru-RU"/>
          </w:rPr>
          <w:t>реаниматология</w:t>
        </w:r>
      </w:hyperlink>
      <w:hyperlink r:id="rId9" w:history="1">
        <w:r w:rsidRPr="00F03F03">
          <w:rPr>
            <w:rFonts w:ascii="Helvetica Neue" w:eastAsia="Times New Roman" w:hAnsi="Helvetica Neue" w:cs="Times New Roman"/>
            <w:color w:val="7198BA"/>
            <w:sz w:val="18"/>
            <w:szCs w:val="18"/>
            <w:u w:val="single"/>
            <w:bdr w:val="single" w:sz="6" w:space="3" w:color="7198BA" w:frame="1"/>
            <w:lang w:eastAsia="ru-RU"/>
          </w:rPr>
          <w:t>интенсивная_терапия</w:t>
        </w:r>
      </w:hyperlink>
      <w:hyperlink r:id="rId10" w:history="1">
        <w:r w:rsidRPr="00F03F03">
          <w:rPr>
            <w:rFonts w:ascii="Helvetica Neue" w:eastAsia="Times New Roman" w:hAnsi="Helvetica Neue" w:cs="Times New Roman"/>
            <w:color w:val="7198BA"/>
            <w:sz w:val="18"/>
            <w:szCs w:val="18"/>
            <w:u w:val="single"/>
            <w:bdr w:val="single" w:sz="6" w:space="3" w:color="7198BA" w:frame="1"/>
            <w:lang w:eastAsia="ru-RU"/>
          </w:rPr>
          <w:t>коронавирус</w:t>
        </w:r>
      </w:hyperlink>
      <w:hyperlink r:id="rId11" w:history="1">
        <w:r w:rsidRPr="00F03F03">
          <w:rPr>
            <w:rFonts w:ascii="Helvetica Neue" w:eastAsia="Times New Roman" w:hAnsi="Helvetica Neue" w:cs="Times New Roman"/>
            <w:color w:val="7198BA"/>
            <w:sz w:val="18"/>
            <w:szCs w:val="18"/>
            <w:u w:val="single"/>
            <w:bdr w:val="single" w:sz="6" w:space="3" w:color="7198BA" w:frame="1"/>
            <w:lang w:eastAsia="ru-RU"/>
          </w:rPr>
          <w:t>инфекционные_болезни</w:t>
        </w:r>
      </w:hyperlink>
    </w:p>
    <w:p w:rsidR="00F03F03" w:rsidRPr="00F03F03" w:rsidRDefault="00F03F03" w:rsidP="00F03F03">
      <w:pPr>
        <w:rPr>
          <w:rFonts w:ascii="Helvetica Neue" w:eastAsia="Times New Roman" w:hAnsi="Helvetica Neue" w:cs="Times New Roman"/>
          <w:color w:val="9B9B9B"/>
          <w:lang w:eastAsia="ru-RU"/>
        </w:rPr>
      </w:pPr>
      <w:hyperlink r:id="rId12" w:tgtFrame="_blank" w:history="1">
        <w:r w:rsidRPr="00F03F03">
          <w:rPr>
            <w:rFonts w:ascii="Helvetica Neue" w:eastAsia="Times New Roman" w:hAnsi="Helvetica Neue" w:cs="Times New Roman"/>
            <w:color w:val="9B9B9B"/>
            <w:u w:val="single"/>
            <w:lang w:eastAsia="ru-RU"/>
          </w:rPr>
          <w:t>Оригинал</w:t>
        </w:r>
      </w:hyperlink>
    </w:p>
    <w:p w:rsidR="00F03F03" w:rsidRPr="00F03F03" w:rsidRDefault="00F03F03" w:rsidP="00F03F03">
      <w:pPr>
        <w:rPr>
          <w:rFonts w:ascii="Helvetica Neue" w:eastAsia="Times New Roman" w:hAnsi="Helvetica Neue" w:cs="Times New Roman"/>
          <w:color w:val="9B9B9B"/>
          <w:lang w:eastAsia="ru-RU"/>
        </w:rPr>
      </w:pPr>
      <w:r w:rsidRPr="00F03F03">
        <w:rPr>
          <w:rFonts w:ascii="Helvetica Neue" w:eastAsia="Times New Roman" w:hAnsi="Helvetica Neue" w:cs="Times New Roman"/>
          <w:color w:val="9B9B9B"/>
          <w:lang w:eastAsia="ru-RU"/>
        </w:rPr>
        <w:t>Перевод: Елена Головина</w:t>
      </w:r>
    </w:p>
    <w:p w:rsidR="00F03F03" w:rsidRPr="00F03F03" w:rsidRDefault="00F03F03" w:rsidP="00F03F03">
      <w:pPr>
        <w:rPr>
          <w:rFonts w:ascii="Helvetica Neue" w:eastAsia="Times New Roman" w:hAnsi="Helvetica Neue" w:cs="Times New Roman"/>
          <w:color w:val="9B9B9B"/>
          <w:lang w:eastAsia="ru-RU"/>
        </w:rPr>
      </w:pPr>
      <w:r w:rsidRPr="00F03F03">
        <w:rPr>
          <w:rFonts w:ascii="Helvetica Neue" w:eastAsia="Times New Roman" w:hAnsi="Helvetica Neue" w:cs="Times New Roman"/>
          <w:color w:val="9B9B9B"/>
          <w:lang w:eastAsia="ru-RU"/>
        </w:rPr>
        <w:t>Редакция: Полина Наймушина, Алиса Скнар, Александр Табакаев, Михаил Повиленский, Анастасия Нагорняк, Никита Чуев</w:t>
      </w:r>
    </w:p>
    <w:p w:rsidR="00F03F03" w:rsidRPr="00F03F03" w:rsidRDefault="00F03F03" w:rsidP="00F03F03">
      <w:pPr>
        <w:rPr>
          <w:rFonts w:ascii="Helvetica Neue" w:eastAsia="Times New Roman" w:hAnsi="Helvetica Neue" w:cs="Times New Roman"/>
          <w:color w:val="9B9B9B"/>
          <w:lang w:eastAsia="ru-RU"/>
        </w:rPr>
      </w:pPr>
      <w:r w:rsidRPr="00F03F03">
        <w:rPr>
          <w:rFonts w:ascii="Helvetica Neue" w:eastAsia="Times New Roman" w:hAnsi="Helvetica Neue" w:cs="Times New Roman"/>
          <w:color w:val="9B9B9B"/>
          <w:lang w:eastAsia="ru-RU"/>
        </w:rPr>
        <w:t>Оформление: Никита Родионов, Cornu Ammonis</w:t>
      </w:r>
    </w:p>
    <w:p w:rsidR="00F03F03" w:rsidRPr="00F03F03" w:rsidRDefault="00F03F03" w:rsidP="00F03F03">
      <w:pPr>
        <w:rPr>
          <w:rFonts w:ascii="Helvetica Neue" w:eastAsia="Times New Roman" w:hAnsi="Helvetica Neue" w:cs="Times New Roman"/>
          <w:color w:val="9B9B9B"/>
          <w:lang w:eastAsia="ru-RU"/>
        </w:rPr>
      </w:pPr>
      <w:r w:rsidRPr="00F03F03">
        <w:rPr>
          <w:rFonts w:ascii="Helvetica Neue" w:eastAsia="Times New Roman" w:hAnsi="Helvetica Neue" w:cs="Times New Roman"/>
          <w:color w:val="9B9B9B"/>
          <w:lang w:eastAsia="ru-RU"/>
        </w:rPr>
        <w:t>Публикация: 30.03.2020</w:t>
      </w:r>
    </w:p>
    <w:p w:rsidR="00F03F03" w:rsidRPr="00F03F03" w:rsidRDefault="00F03F03" w:rsidP="00F03F03">
      <w:pPr>
        <w:rPr>
          <w:rFonts w:ascii="Helvetica Neue" w:eastAsia="Times New Roman" w:hAnsi="Helvetica Neue" w:cs="Times New Roman"/>
          <w:color w:val="9B9B9B"/>
          <w:lang w:eastAsia="ru-RU"/>
        </w:rPr>
      </w:pPr>
      <w:r w:rsidRPr="00F03F03">
        <w:rPr>
          <w:rFonts w:ascii="Helvetica Neue" w:eastAsia="Times New Roman" w:hAnsi="Helvetica Neue" w:cs="Times New Roman"/>
          <w:color w:val="9B9B9B"/>
          <w:lang w:eastAsia="ru-RU"/>
        </w:rPr>
        <w:t>Последнее обновление: 01.04.2020</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Биология</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Основы</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Номенклатура, используемая в этой главе</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Патофизиология</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Пути передачи</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Передача капельным путем</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Передача воздушно-капельным путем</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Передача контактным путем (от прикосновений к лицу)</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Когда может произойти передача?</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R</w:t>
      </w:r>
      <w:r w:rsidRPr="00F03F03">
        <w:rPr>
          <w:rFonts w:ascii="Cambria Math" w:eastAsia="Times New Roman" w:hAnsi="Cambria Math" w:cs="Cambria Math"/>
          <w:color w:val="000000"/>
          <w:sz w:val="21"/>
          <w:szCs w:val="21"/>
          <w:lang w:eastAsia="ru-RU"/>
        </w:rPr>
        <w:t>⌀</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Средства индивидуальной защиты (СИЗ)</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Снаряжение</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Надевание и снятие СИЗ</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Некоторые аспекты применения средств индивидуальной защиты</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Скрининг и отбор для исследования</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Ключевые положения</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Подход к изоляции и тестированию</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Симптомы заболевания</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Типичное течение болезни</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Лабораторное обследование</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Общий анализ крови</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Исследования коагуляции</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Маркеры воспаления</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Выявление сопутствующих диагнозов</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Специфическое тестирование на COVID-19</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Материал</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Ограничения в возможностях ОТ-ПЦР</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Специфичность</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Чувствительность может быть невысокой</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Рентгенограмма ОГК и КТ</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Характерная картина рентгенограмм и компьютерных томограмм ОГК</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Чувствительность и временные рамки</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УЗИ легких</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Техника</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lastRenderedPageBreak/>
        <w:t>Результаты</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Производительность</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Общий подход к визуализации</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Все способы визуализации неспецифичны</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Возможный подход к визуализации COVID-19</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Дополнительная информация</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Бронхоскопия</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Риски бронхоскопии</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Преимущества бронхоскопии</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Ключевые моменты</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Диагностический подход к госпитализированным пациентам</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Ключевые принципы: поддерживающая терапия вирусной пневмонии</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Общие принципы: не считайте COVID-19 чем-то исключительным</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Общий подход к неинтубированным пациентам с гипоксемией</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Ежедневное обследование: на что обратить внимание</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Лабораторные обследования</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Сердечно-сосудистая система</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Дыхательная система</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Почки</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Инфекционные заболевания</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Кровь</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Неврологический статус</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Общий подход к интубированным пациентам в ОРИТ</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Ежедневное обследование: на что обратить внимание</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Лабораторные обследования</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Сердечно-сосудистая система</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Дыхательная система</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Желудочно-кишечный тракт</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Почки</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Инфекционные заболевания</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Кровь</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Эндокринная система</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Неврологический статус</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Зонды и катетеры</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Краткая информация по противовирусной терапии</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Когда?</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Как?</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Хлорохин и гидроксихлорохин</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Ключевые моменты</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Механизмы действия схожи</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Данные из исследований in vitro и в опытах на животных</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Данные в исследованиях на людях</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Дозирование</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Показания</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Противопоказания/применение с осторожностью гидроксихлорохина</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Дополнительная информация</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Ремдесивир</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Другие лекарственные препараты</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Аскорбиновая кислота</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Лопинавир/ритонавир</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Осельтамивир и другие ингибиторы нейраминидазы</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Этапы болезни и сроки лечения</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Стадия 1 (инкубационный и ранний периоды заболевания)</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Стадия II (легочная фаза)</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Стадия III (гипервоспалительная фаза)</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Стероидные гормоны</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В большинстве случаев стероидные гормоны не показаны</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lastRenderedPageBreak/>
        <w:t>Стероиды могут быть показаны пациентам, страдающим иммунопатологическим цитокиновым штормом</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Стероиды могут быть показаны по другим причинам</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Тоцилизумаб</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Ключевые моменты</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Доказательства</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Доза</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Нежелательные эффекты</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Показания?</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Силтуксимаб</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Сердечно-сосудистая система</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Избегайте инфузионной терапии</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Повышение тропонина</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Кардиомиопатия</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Нарушения ритма сердца</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Шок</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Дополнительная информация</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Назальные канюли высокого потока (HFNC)</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Безопасность HFNC</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Доказательная база HFNC</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Неинвазивная вентиляция (BiPAP &amp; CPAP)</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Традиционная BiPAP, вероятно, бесполезна у большинства пациентов</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Постоянное положительное давление в дыхательных путях (СРАР) может быть лучшим вариантом неинвазивной поддержки?</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Шлем для неинвазивной вентиляции легких</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Соблюдение требований безопасности при использовании СРАР и BiPAP</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Позиционирование пациента в сознании в положение лежа на животе (пронация)</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Основы</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Физиология: почему это работает?</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Практические рекомендации</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Дополнительная информация</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Общие рекомендации по неинвазивной дыхательной поддержке</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Общие положения</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Показания к интубации?</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Процедура интубации</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Дополнительная информация</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Инвазивная механическая вентиляция</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Патофизиология: COVID-19 не вызывает типичного течения ОРДС</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Протокол вентиляции ARDSnet</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Вентиляция со сбросом давления в дыхательных путях (APRV)</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Допустимая гиперкапния и оптимизация КОС</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Положение пациента на животе</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Дополнительная информация</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Стратегии ИВЛ в экстренных ситуациях</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«Раздача аппаратов ИВЛ»</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Применение аппаратов BiPAP для амбулаторного использования у интубированных пациентов?</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Реанимационный Oxylator®</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Автоматический реанимационный аппарат VAR (Vortran automatic resuscitator)</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Общая стратегия нехватки аппаратов ИВЛ</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Экстубация</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Возможные опасности</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Постэкстубационная поддержка</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Желудочно-кишечные симптомы</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Повышение трансаминаз</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Почечная недостаточность</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Эпидемиология и сроки</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Патофизиология и патогенез</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lastRenderedPageBreak/>
        <w:t>Поддерживающая терапия</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Дополнительная информация</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Антибактериальная терапия</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Эмпирическое назначение антибиотиков</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Ведение бактериальной суперинфекции</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Диссеминированное внутрисосудистое свертывание</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Диагностика/лабораторные данные</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Клиническое значение</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Тактика ведения</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Молниеносная пурпура</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Контроль гликемии и диабет</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ЭКМО</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Больше информации</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Прогноз у отдельных пациентов</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Обзор: три основных домена</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Больше о лабораторных изменениях</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Дополнительная информация</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Общий прогноз</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Распорядок</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000000"/>
          <w:sz w:val="21"/>
          <w:szCs w:val="21"/>
          <w:lang w:eastAsia="ru-RU"/>
        </w:rPr>
      </w:pPr>
      <w:r w:rsidRPr="00F03F03">
        <w:rPr>
          <w:rFonts w:ascii="Helvetica Neue" w:eastAsia="Times New Roman" w:hAnsi="Helvetica Neue" w:cs="Times New Roman"/>
          <w:color w:val="000000"/>
          <w:sz w:val="21"/>
          <w:szCs w:val="21"/>
          <w:lang w:eastAsia="ru-RU"/>
        </w:rPr>
        <w:t>Следует избегать ненужных посещений отделений неотложной помощи или клиник</w:t>
      </w:r>
    </w:p>
    <w:p w:rsidR="00F03F03" w:rsidRPr="00F03F03" w:rsidRDefault="00F03F03" w:rsidP="00F03F03">
      <w:pPr>
        <w:numPr>
          <w:ilvl w:val="0"/>
          <w:numId w:val="1"/>
        </w:numPr>
        <w:shd w:val="clear" w:color="auto" w:fill="FFFFFF"/>
        <w:ind w:left="0"/>
        <w:rPr>
          <w:rFonts w:ascii="Helvetica Neue" w:eastAsia="Times New Roman" w:hAnsi="Helvetica Neue" w:cs="Times New Roman"/>
          <w:color w:val="7198BA"/>
          <w:sz w:val="21"/>
          <w:szCs w:val="21"/>
          <w:lang w:eastAsia="ru-RU"/>
        </w:rPr>
      </w:pPr>
      <w:r w:rsidRPr="00F03F03">
        <w:rPr>
          <w:rFonts w:ascii="Helvetica Neue" w:eastAsia="Times New Roman" w:hAnsi="Helvetica Neue" w:cs="Times New Roman"/>
          <w:color w:val="7198BA"/>
          <w:sz w:val="21"/>
          <w:szCs w:val="21"/>
          <w:lang w:eastAsia="ru-RU"/>
        </w:rPr>
        <w:t>Домашний режим</w:t>
      </w:r>
    </w:p>
    <w:p w:rsidR="00F03F03" w:rsidRPr="00F03F03" w:rsidRDefault="00F03F03" w:rsidP="00F03F03">
      <w:pPr>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lastRenderedPageBreak/>
        <w:fldChar w:fldCharType="begin"/>
      </w:r>
      <w:r w:rsidRPr="00F03F03">
        <w:rPr>
          <w:rFonts w:ascii="PTSerif" w:eastAsia="Times New Roman" w:hAnsi="PTSerif" w:cs="Times New Roman"/>
          <w:color w:val="000000"/>
          <w:lang w:eastAsia="ru-RU"/>
        </w:rPr>
        <w:instrText xml:space="preserve"> INCLUDEPICTURE "https://medach.pro/uploads/image/url/4039/16-%D0%BE%D0%B1%D0%BB%D0%BE%D0%B6%D0%BA%D0%B0___%D0%BA%D0%BE%D0%BF%D0%B8%D1%8F.jpg" \* MERGEFORMATINET </w:instrText>
      </w:r>
      <w:r w:rsidRPr="00F03F03">
        <w:rPr>
          <w:rFonts w:ascii="PTSerif" w:eastAsia="Times New Roman" w:hAnsi="PTSerif" w:cs="Times New Roman"/>
          <w:color w:val="000000"/>
          <w:lang w:eastAsia="ru-RU"/>
        </w:rPr>
        <w:fldChar w:fldCharType="separate"/>
      </w:r>
      <w:r w:rsidRPr="00F03F03">
        <w:rPr>
          <w:rFonts w:ascii="PTSerif" w:eastAsia="Times New Roman" w:hAnsi="PTSerif" w:cs="Times New Roman"/>
          <w:noProof/>
          <w:color w:val="000000"/>
          <w:lang w:eastAsia="ru-RU"/>
        </w:rPr>
        <w:drawing>
          <wp:inline distT="0" distB="0" distL="0" distR="0">
            <wp:extent cx="5936615" cy="8397240"/>
            <wp:effectExtent l="0" t="0" r="0" b="0"/>
            <wp:docPr id="8" name="Рисунок 8" descr="https://medach.pro/uploads/image/url/4039/16-%D0%BE%D0%B1%D0%BB%D0%BE%D0%B6%D0%BA%D0%B0___%D0%BA%D0%BE%D0%BF%D0%B8%D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ach.pro/uploads/image/url/4039/16-%D0%BE%D0%B1%D0%BB%D0%BE%D0%B6%D0%BA%D0%B0___%D0%BA%D0%BE%D0%BF%D0%B8%D1%8F.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6615" cy="8397240"/>
                    </a:xfrm>
                    <a:prstGeom prst="rect">
                      <a:avLst/>
                    </a:prstGeom>
                    <a:noFill/>
                    <a:ln>
                      <a:noFill/>
                    </a:ln>
                  </pic:spPr>
                </pic:pic>
              </a:graphicData>
            </a:graphic>
          </wp:inline>
        </w:drawing>
      </w:r>
      <w:r w:rsidRPr="00F03F03">
        <w:rPr>
          <w:rFonts w:ascii="PTSerif" w:eastAsia="Times New Roman" w:hAnsi="PTSerif" w:cs="Times New Roman"/>
          <w:color w:val="000000"/>
          <w:lang w:eastAsia="ru-RU"/>
        </w:rPr>
        <w:fldChar w:fldCharType="end"/>
      </w:r>
    </w:p>
    <w:p w:rsidR="00F03F03" w:rsidRPr="00F03F03" w:rsidRDefault="00F03F03" w:rsidP="00F03F03">
      <w:pPr>
        <w:spacing w:beforeAutospacing="1"/>
        <w:rPr>
          <w:rFonts w:ascii="PTSerif" w:eastAsia="Times New Roman" w:hAnsi="PTSerif" w:cs="Times New Roman"/>
          <w:color w:val="000000"/>
          <w:lang w:eastAsia="ru-RU"/>
        </w:rPr>
      </w:pPr>
      <w:r w:rsidRPr="00F03F03">
        <w:rPr>
          <w:rFonts w:ascii="PTSerif" w:eastAsia="Times New Roman" w:hAnsi="PTSerif" w:cs="Times New Roman"/>
          <w:i/>
          <w:iCs/>
          <w:color w:val="000000"/>
          <w:lang w:eastAsia="ru-RU"/>
        </w:rPr>
        <w:t xml:space="preserve">В связи с эпидемией коронавируса, редакция Medical Channel приняла решения направить все свои силы на борьбу с этой угрозой. Мы переводим самые свежие и лучшие статьи из научных журналов, посвященные COVID-19, поскольку </w:t>
      </w:r>
      <w:r w:rsidRPr="00F03F03">
        <w:rPr>
          <w:rFonts w:ascii="PTSerif" w:eastAsia="Times New Roman" w:hAnsi="PTSerif" w:cs="Times New Roman"/>
          <w:i/>
          <w:iCs/>
          <w:color w:val="000000"/>
          <w:lang w:eastAsia="ru-RU"/>
        </w:rPr>
        <w:lastRenderedPageBreak/>
        <w:t>убеждены, что лучшим оружием являются знания. Если вы хотите поддержать нашу редакцию, чтобы выходило как можно больше переводов, то вы можете сделать </w:t>
      </w:r>
      <w:hyperlink r:id="rId14" w:history="1">
        <w:r w:rsidRPr="00F03F03">
          <w:rPr>
            <w:rFonts w:ascii="PTSerif" w:eastAsia="Times New Roman" w:hAnsi="PTSerif" w:cs="Times New Roman"/>
            <w:i/>
            <w:iCs/>
            <w:color w:val="0000FF"/>
            <w:u w:val="single"/>
            <w:lang w:eastAsia="ru-RU"/>
          </w:rPr>
          <w:t>пожертвование через Яндекс</w:t>
        </w:r>
      </w:hyperlink>
      <w:r w:rsidRPr="00F03F03">
        <w:rPr>
          <w:rFonts w:ascii="PTSerif" w:eastAsia="Times New Roman" w:hAnsi="PTSerif" w:cs="Times New Roman"/>
          <w:i/>
          <w:iCs/>
          <w:color w:val="000000"/>
          <w:lang w:eastAsia="ru-RU"/>
        </w:rPr>
        <w:t> или </w:t>
      </w:r>
      <w:hyperlink r:id="rId15" w:history="1">
        <w:r w:rsidRPr="00F03F03">
          <w:rPr>
            <w:rFonts w:ascii="PTSerif" w:eastAsia="Times New Roman" w:hAnsi="PTSerif" w:cs="Times New Roman"/>
            <w:i/>
            <w:iCs/>
            <w:color w:val="0000FF"/>
            <w:u w:val="single"/>
            <w:lang w:eastAsia="ru-RU"/>
          </w:rPr>
          <w:t>подписаться на наш Patreon</w:t>
        </w:r>
      </w:hyperlink>
      <w:r w:rsidRPr="00F03F03">
        <w:rPr>
          <w:rFonts w:ascii="PTSerif" w:eastAsia="Times New Roman" w:hAnsi="PTSerif" w:cs="Times New Roman"/>
          <w:i/>
          <w:iCs/>
          <w:color w:val="000000"/>
          <w:lang w:eastAsia="ru-RU"/>
        </w:rPr>
        <w:t>. Будем очень признательны вашей помощи, все собранные средства будут идти на оплату работы переводчиков, редакторов и иллюстраторов.</w:t>
      </w:r>
    </w:p>
    <w:p w:rsidR="00F03F03" w:rsidRPr="00F03F03" w:rsidRDefault="00F03F03" w:rsidP="00F03F03">
      <w:pPr>
        <w:spacing w:beforeAutospacing="1"/>
        <w:rPr>
          <w:rFonts w:ascii="PTSerif" w:eastAsia="Times New Roman" w:hAnsi="PTSerif" w:cs="Times New Roman"/>
          <w:color w:val="000000"/>
          <w:lang w:eastAsia="ru-RU"/>
        </w:rPr>
      </w:pPr>
    </w:p>
    <w:p w:rsidR="00F03F03" w:rsidRPr="00F03F03" w:rsidRDefault="00F03F03" w:rsidP="00F03F03">
      <w:pPr>
        <w:outlineLvl w:val="0"/>
        <w:rPr>
          <w:rFonts w:ascii="Helvetica" w:eastAsia="Times New Roman" w:hAnsi="Helvetica" w:cs="Times New Roman"/>
          <w:b/>
          <w:bCs/>
          <w:color w:val="000000"/>
          <w:kern w:val="36"/>
          <w:sz w:val="36"/>
          <w:szCs w:val="36"/>
          <w:lang w:eastAsia="ru-RU"/>
        </w:rPr>
      </w:pPr>
      <w:r w:rsidRPr="00F03F03">
        <w:rPr>
          <w:rFonts w:ascii="Helvetica" w:eastAsia="Times New Roman" w:hAnsi="Helvetica" w:cs="Times New Roman"/>
          <w:b/>
          <w:bCs/>
          <w:color w:val="C0504D"/>
          <w:kern w:val="36"/>
          <w:sz w:val="36"/>
          <w:szCs w:val="36"/>
          <w:lang w:eastAsia="ru-RU"/>
        </w:rPr>
        <w:t>Биология</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Основы</w:t>
      </w:r>
    </w:p>
    <w:p w:rsidR="00F03F03" w:rsidRPr="00F03F03" w:rsidRDefault="00F03F03" w:rsidP="00F03F03">
      <w:pPr>
        <w:numPr>
          <w:ilvl w:val="0"/>
          <w:numId w:val="2"/>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COVID-19 — несегментированный РНК-вирус.</w:t>
      </w:r>
    </w:p>
    <w:p w:rsidR="00F03F03" w:rsidRPr="00F03F03" w:rsidRDefault="00F03F03" w:rsidP="00F03F03">
      <w:pPr>
        <w:numPr>
          <w:ilvl w:val="0"/>
          <w:numId w:val="2"/>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COVID-19 относится к семейству коронавирусов, которое включает:</w:t>
      </w:r>
      <w:r w:rsidRPr="00F03F03">
        <w:rPr>
          <w:rFonts w:ascii="PTSerif" w:eastAsia="Times New Roman" w:hAnsi="PTSerif" w:cs="Times New Roman"/>
          <w:color w:val="000000"/>
          <w:lang w:eastAsia="ru-RU"/>
        </w:rPr>
        <w:br/>
        <w:t>(1) Четыре повсеместно распространенных коронавируса, вызывающих обычную «простуду» (но у пациентов с сопутствующими неинфекционными заболеваниями может развиться вирусная пневмония).</w:t>
      </w:r>
      <w:r w:rsidRPr="00F03F03">
        <w:rPr>
          <w:rFonts w:ascii="PTSerif" w:eastAsia="Times New Roman" w:hAnsi="PTSerif" w:cs="Times New Roman"/>
          <w:color w:val="000000"/>
          <w:lang w:eastAsia="ru-RU"/>
        </w:rPr>
        <w:br/>
        <w:t>(2) SARS и MERS в свое время стали причинами эпидемий с высоким уровнем смертности, которые в некоторой степени имели сходство с COVID-19. COVID-19 в большей степени схож с SARS.</w:t>
      </w:r>
    </w:p>
    <w:p w:rsidR="00F03F03" w:rsidRPr="00F03F03" w:rsidRDefault="00F03F03" w:rsidP="00F03F03">
      <w:pPr>
        <w:numPr>
          <w:ilvl w:val="0"/>
          <w:numId w:val="2"/>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Он связывается с рецепторами ангиотензинпревращающего фермента 2 типа (АПФ2), которые локализуются на альвеолярных клетках 2 типа и эпителиальных клетках кишечника (</w:t>
      </w:r>
      <w:hyperlink r:id="rId16" w:history="1">
        <w:r w:rsidRPr="00F03F03">
          <w:rPr>
            <w:rFonts w:ascii="PTSerif" w:eastAsia="Times New Roman" w:hAnsi="PTSerif" w:cs="Times New Roman"/>
            <w:color w:val="0000FF"/>
            <w:u w:val="single"/>
            <w:lang w:eastAsia="ru-RU"/>
          </w:rPr>
          <w:t>Hamming 2004</w:t>
        </w:r>
      </w:hyperlink>
      <w:r w:rsidRPr="00F03F03">
        <w:rPr>
          <w:rFonts w:ascii="PTSerif" w:eastAsia="Times New Roman" w:hAnsi="PTSerif" w:cs="Times New Roman"/>
          <w:color w:val="000000"/>
          <w:lang w:eastAsia="ru-RU"/>
        </w:rPr>
        <w:t>).</w:t>
      </w:r>
      <w:r w:rsidRPr="00F03F03">
        <w:rPr>
          <w:rFonts w:ascii="PTSerif" w:eastAsia="Times New Roman" w:hAnsi="PTSerif" w:cs="Times New Roman"/>
          <w:color w:val="000000"/>
          <w:lang w:eastAsia="ru-RU"/>
        </w:rPr>
        <w:br/>
        <w:t>• SARS тропен к этим же рецепторам (отсюда и одно из названий COVID-19 — «SARS-CoV-2»).</w:t>
      </w:r>
      <w:r w:rsidRPr="00F03F03">
        <w:rPr>
          <w:rFonts w:ascii="PTSerif" w:eastAsia="Times New Roman" w:hAnsi="PTSerif" w:cs="Times New Roman"/>
          <w:color w:val="000000"/>
          <w:lang w:eastAsia="ru-RU"/>
        </w:rPr>
        <w:br/>
        <w:t>• В подборе терапевтических тактик с вирусом, вызывающим COVID-19, наиболее схож SARS.</w:t>
      </w:r>
    </w:p>
    <w:p w:rsidR="00F03F03" w:rsidRPr="00F03F03" w:rsidRDefault="00F03F03" w:rsidP="00F03F03">
      <w:pPr>
        <w:numPr>
          <w:ilvl w:val="0"/>
          <w:numId w:val="2"/>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COVID-19 мутирует, что может только усложнить ситуацию. Вирулентность и пути передачи со временем будут меняться, и предсказать, каким образом, мы не можем. Новые данные позволяют предположить, что существует минимум две разные группы COVID-19. Это объясняет, почему в первых сообщениях из Ухани представлены данные о большей смертности, чем в последующих сериях случаев (</w:t>
      </w:r>
      <w:hyperlink r:id="rId17" w:anchor=".XmA64GbsBuI.twitter" w:history="1">
        <w:r w:rsidRPr="00F03F03">
          <w:rPr>
            <w:rFonts w:ascii="PTSerif" w:eastAsia="Times New Roman" w:hAnsi="PTSerif" w:cs="Times New Roman"/>
            <w:color w:val="0000FF"/>
            <w:u w:val="single"/>
            <w:lang w:eastAsia="ru-RU"/>
          </w:rPr>
          <w:t>Tang et al. 2020</w:t>
        </w:r>
      </w:hyperlink>
      <w:r w:rsidRPr="00F03F03">
        <w:rPr>
          <w:rFonts w:ascii="PTSerif" w:eastAsia="Times New Roman" w:hAnsi="PTSerif" w:cs="Times New Roman"/>
          <w:color w:val="000000"/>
          <w:lang w:eastAsia="ru-RU"/>
        </w:rPr>
        <w:t>; </w:t>
      </w:r>
      <w:hyperlink r:id="rId18" w:history="1">
        <w:r w:rsidRPr="00F03F03">
          <w:rPr>
            <w:rFonts w:ascii="PTSerif" w:eastAsia="Times New Roman" w:hAnsi="PTSerif" w:cs="Times New Roman"/>
            <w:color w:val="0000FF"/>
            <w:u w:val="single"/>
            <w:lang w:eastAsia="ru-RU"/>
          </w:rPr>
          <w:t>Xu et al. 2020</w:t>
        </w:r>
      </w:hyperlink>
      <w:r w:rsidRPr="00F03F03">
        <w:rPr>
          <w:rFonts w:ascii="PTSerif" w:eastAsia="Times New Roman" w:hAnsi="PTSerif" w:cs="Times New Roman"/>
          <w:color w:val="000000"/>
          <w:lang w:eastAsia="ru-RU"/>
        </w:rPr>
        <w:t>).</w:t>
      </w:r>
      <w:r w:rsidRPr="00F03F03">
        <w:rPr>
          <w:rFonts w:ascii="PTSerif" w:eastAsia="Times New Roman" w:hAnsi="PTSerif" w:cs="Times New Roman"/>
          <w:color w:val="000000"/>
          <w:lang w:eastAsia="ru-RU"/>
        </w:rPr>
        <w:br/>
        <w:t>• Эволюция COVID-19 представлена </w:t>
      </w:r>
      <w:hyperlink r:id="rId19" w:history="1">
        <w:r w:rsidRPr="00F03F03">
          <w:rPr>
            <w:rFonts w:ascii="PTSerif" w:eastAsia="Times New Roman" w:hAnsi="PTSerif" w:cs="Times New Roman"/>
            <w:color w:val="0000FF"/>
            <w:u w:val="single"/>
            <w:lang w:eastAsia="ru-RU"/>
          </w:rPr>
          <w:t>здесь</w:t>
        </w:r>
      </w:hyperlink>
      <w:r w:rsidRPr="00F03F03">
        <w:rPr>
          <w:rFonts w:ascii="PTSerif" w:eastAsia="Times New Roman" w:hAnsi="PTSerif" w:cs="Times New Roman"/>
          <w:color w:val="000000"/>
          <w:lang w:eastAsia="ru-RU"/>
        </w:rPr>
        <w:t>.</w:t>
      </w:r>
      <w:r w:rsidRPr="00F03F03">
        <w:rPr>
          <w:rFonts w:ascii="PTSerif" w:eastAsia="Times New Roman" w:hAnsi="PTSerif" w:cs="Times New Roman"/>
          <w:color w:val="000000"/>
          <w:lang w:eastAsia="ru-RU"/>
        </w:rPr>
        <w:br/>
        <w:t>• Информацию о филогенетическом картировании новых штаммов можно найти </w:t>
      </w:r>
      <w:hyperlink r:id="rId20" w:history="1">
        <w:r w:rsidRPr="00F03F03">
          <w:rPr>
            <w:rFonts w:ascii="PTSerif" w:eastAsia="Times New Roman" w:hAnsi="PTSerif" w:cs="Times New Roman"/>
            <w:color w:val="0000FF"/>
            <w:u w:val="single"/>
            <w:lang w:eastAsia="ru-RU"/>
          </w:rPr>
          <w:t>здесь</w:t>
        </w:r>
      </w:hyperlink>
      <w:r w:rsidRPr="00F03F03">
        <w:rPr>
          <w:rFonts w:ascii="PTSerif" w:eastAsia="Times New Roman" w:hAnsi="PTSerif" w:cs="Times New Roman"/>
          <w:color w:val="000000"/>
          <w:lang w:eastAsia="ru-RU"/>
        </w:rPr>
        <w:t>.</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Номенклатура, используемая в этой главе</w:t>
      </w:r>
    </w:p>
    <w:p w:rsidR="00F03F03" w:rsidRPr="00F03F03" w:rsidRDefault="00F03F03" w:rsidP="00F03F03">
      <w:pPr>
        <w:numPr>
          <w:ilvl w:val="0"/>
          <w:numId w:val="3"/>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Технически вирус носит название «SARS-CoV-2», а заболевание — «COVID-19». Это несколько сбивает с толку, потому в этой статье термин COVID-19 будет использован в обоих смыслах.</w:t>
      </w:r>
    </w:p>
    <w:p w:rsidR="00F03F03" w:rsidRPr="00F03F03" w:rsidRDefault="00F03F03" w:rsidP="00F03F03">
      <w:pPr>
        <w:numPr>
          <w:ilvl w:val="0"/>
          <w:numId w:val="3"/>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Термин «SАRS» будет использоваться для обозначения исходного вируса SARS 2003 года (который в настоящее время переименован в SARS-CoV-1).</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Патофизиология</w:t>
      </w:r>
    </w:p>
    <w:p w:rsidR="00F03F03" w:rsidRPr="00F03F03" w:rsidRDefault="00F03F03" w:rsidP="00F03F03">
      <w:pPr>
        <w:numPr>
          <w:ilvl w:val="0"/>
          <w:numId w:val="4"/>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(1) ОРДС</w:t>
      </w:r>
      <w:r w:rsidRPr="00F03F03">
        <w:rPr>
          <w:rFonts w:ascii="PTSerif" w:eastAsia="Times New Roman" w:hAnsi="PTSerif" w:cs="Times New Roman"/>
          <w:color w:val="000000"/>
          <w:lang w:eastAsia="ru-RU"/>
        </w:rPr>
        <w:br/>
        <w:t>• В основе патофизиологических механизмов ОРДС лежит диффузное повреждение альвеол (в том числе гиалиновых мембран). Наблюдается непосредственный вирусный цитопатический эффект с поражением пневмоцитов, что подразумевает прямое цитопатическое действие вируса (а не избыточную воспалительную реакцию; </w:t>
      </w:r>
      <w:hyperlink r:id="rId21" w:history="1">
        <w:r w:rsidRPr="00F03F03">
          <w:rPr>
            <w:rFonts w:ascii="PTSerif" w:eastAsia="Times New Roman" w:hAnsi="PTSerif" w:cs="Times New Roman"/>
            <w:color w:val="0000FF"/>
            <w:u w:val="single"/>
            <w:lang w:eastAsia="ru-RU"/>
          </w:rPr>
          <w:t>Xu et al. 2/17</w:t>
        </w:r>
      </w:hyperlink>
      <w:r w:rsidRPr="00F03F03">
        <w:rPr>
          <w:rFonts w:ascii="PTSerif" w:eastAsia="Times New Roman" w:hAnsi="PTSerif" w:cs="Times New Roman"/>
          <w:color w:val="000000"/>
          <w:lang w:eastAsia="ru-RU"/>
        </w:rPr>
        <w:t>).</w:t>
      </w:r>
    </w:p>
    <w:p w:rsidR="00F03F03" w:rsidRPr="00F03F03" w:rsidRDefault="00F03F03" w:rsidP="00F03F03">
      <w:pPr>
        <w:numPr>
          <w:ilvl w:val="0"/>
          <w:numId w:val="4"/>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lastRenderedPageBreak/>
        <w:t>(2) Цитокиновый шторм</w:t>
      </w:r>
      <w:r w:rsidRPr="00F03F03">
        <w:rPr>
          <w:rFonts w:ascii="PTSerif" w:eastAsia="Times New Roman" w:hAnsi="PTSerif" w:cs="Times New Roman"/>
          <w:color w:val="000000"/>
          <w:lang w:eastAsia="ru-RU"/>
        </w:rPr>
        <w:br/>
        <w:t>• Согласно недавно появившимся данным, у некоторых пациентов ответ на COVID-19 может сопровождаться реакцией «цитокинового шторма» (которая обычно развивается при бактериальном сепсисе или гемофагоцитарном лимфогистиоцитозе).</w:t>
      </w:r>
      <w:r w:rsidRPr="00F03F03">
        <w:rPr>
          <w:rFonts w:ascii="PTSerif" w:eastAsia="Times New Roman" w:hAnsi="PTSerif" w:cs="Times New Roman"/>
          <w:color w:val="000000"/>
          <w:lang w:eastAsia="ru-RU"/>
        </w:rPr>
        <w:br/>
        <w:t>• К клиническим маркерам этого процесса относятся повышение С-реактивного белка и ферритина, которые, по-видимому, ассоциированы с тяжестью заболевания и смертностью (</w:t>
      </w:r>
      <w:hyperlink r:id="rId22" w:history="1">
        <w:r w:rsidRPr="00F03F03">
          <w:rPr>
            <w:rFonts w:ascii="PTSerif" w:eastAsia="Times New Roman" w:hAnsi="PTSerif" w:cs="Times New Roman"/>
            <w:color w:val="0000FF"/>
            <w:u w:val="single"/>
            <w:lang w:eastAsia="ru-RU"/>
          </w:rPr>
          <w:t>Ruan 3/3/20</w:t>
        </w:r>
      </w:hyperlink>
      <w:r w:rsidRPr="00F03F03">
        <w:rPr>
          <w:rFonts w:ascii="PTSerif" w:eastAsia="Times New Roman" w:hAnsi="PTSerif" w:cs="Times New Roman"/>
          <w:color w:val="000000"/>
          <w:lang w:eastAsia="ru-RU"/>
        </w:rPr>
        <w:t>).</w:t>
      </w:r>
    </w:p>
    <w:p w:rsidR="00F03F03" w:rsidRPr="00F03F03" w:rsidRDefault="00F03F03" w:rsidP="00F03F03">
      <w:pPr>
        <w:spacing w:before="100" w:beforeAutospacing="1"/>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Стадии заболевания обсуждаются в разделе «терапия иммуномодуляторами».</w:t>
      </w:r>
    </w:p>
    <w:p w:rsidR="00F03F03" w:rsidRPr="00F03F03" w:rsidRDefault="00F03F03" w:rsidP="00F03F03">
      <w:pPr>
        <w:outlineLvl w:val="0"/>
        <w:rPr>
          <w:rFonts w:ascii="Helvetica" w:eastAsia="Times New Roman" w:hAnsi="Helvetica" w:cs="Times New Roman"/>
          <w:b/>
          <w:bCs/>
          <w:color w:val="000000"/>
          <w:kern w:val="36"/>
          <w:sz w:val="36"/>
          <w:szCs w:val="36"/>
          <w:lang w:eastAsia="ru-RU"/>
        </w:rPr>
      </w:pPr>
      <w:r w:rsidRPr="00F03F03">
        <w:rPr>
          <w:rFonts w:ascii="Helvetica" w:eastAsia="Times New Roman" w:hAnsi="Helvetica" w:cs="Times New Roman"/>
          <w:b/>
          <w:bCs/>
          <w:color w:val="C0504D"/>
          <w:kern w:val="36"/>
          <w:sz w:val="36"/>
          <w:szCs w:val="36"/>
          <w:lang w:eastAsia="ru-RU"/>
        </w:rPr>
        <w:t>Пути передачи</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Передача капельным путем</w:t>
      </w:r>
    </w:p>
    <w:p w:rsidR="00F03F03" w:rsidRPr="00F03F03" w:rsidRDefault="00F03F03" w:rsidP="00F03F03">
      <w:pPr>
        <w:numPr>
          <w:ilvl w:val="0"/>
          <w:numId w:val="5"/>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Заражение COVID19 может произойти при вдыхании крупных капель (степени риска ограничена 6 шагами от пациента) (</w:t>
      </w:r>
      <w:hyperlink r:id="rId23" w:history="1">
        <w:r w:rsidRPr="00F03F03">
          <w:rPr>
            <w:rFonts w:ascii="PTSerif" w:eastAsia="Times New Roman" w:hAnsi="PTSerif" w:cs="Times New Roman"/>
            <w:color w:val="0000FF"/>
            <w:u w:val="single"/>
            <w:lang w:eastAsia="ru-RU"/>
          </w:rPr>
          <w:t>Carlos del Rio 2/28</w:t>
        </w:r>
      </w:hyperlink>
      <w:r w:rsidRPr="00F03F03">
        <w:rPr>
          <w:rFonts w:ascii="PTSerif" w:eastAsia="Times New Roman" w:hAnsi="PTSerif" w:cs="Times New Roman"/>
          <w:color w:val="000000"/>
          <w:lang w:eastAsia="ru-RU"/>
        </w:rPr>
        <w:t>).</w:t>
      </w:r>
    </w:p>
    <w:p w:rsidR="00F03F03" w:rsidRPr="00F03F03" w:rsidRDefault="00F03F03" w:rsidP="00F03F03">
      <w:pPr>
        <w:numPr>
          <w:ilvl w:val="0"/>
          <w:numId w:val="5"/>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Это обычный вирус, такой же как грипп.</w:t>
      </w:r>
    </w:p>
    <w:p w:rsidR="00F03F03" w:rsidRPr="00F03F03" w:rsidRDefault="00F03F03" w:rsidP="00F03F03">
      <w:pPr>
        <w:numPr>
          <w:ilvl w:val="0"/>
          <w:numId w:val="5"/>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Для профилактики воздушно-капельной передачи вируса можно использовать обычную хирургическую маску.</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Передача воздушно-капельным путем</w:t>
      </w:r>
    </w:p>
    <w:p w:rsidR="00F03F03" w:rsidRPr="00F03F03" w:rsidRDefault="00F03F03" w:rsidP="00F03F03">
      <w:pPr>
        <w:numPr>
          <w:ilvl w:val="0"/>
          <w:numId w:val="6"/>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Вопрос о том, может ли COVID-19 передаваться воздушно-капельным путем (за счет нахождения вируса в мелкодисперсной взвеси длительный период времени), еще не решен. Возможность заражения воздушно-капельным путем предполагает ношение масок N95 (FFP2 в Европе), а не хирургических масок.</w:t>
      </w:r>
      <w:r w:rsidRPr="00F03F03">
        <w:rPr>
          <w:rFonts w:ascii="PTSerif" w:eastAsia="Times New Roman" w:hAnsi="PTSerif" w:cs="Times New Roman"/>
          <w:color w:val="000000"/>
          <w:lang w:eastAsia="ru-RU"/>
        </w:rPr>
        <w:br/>
        <w:t>• Изучение этих противоречий продолжает </w:t>
      </w:r>
      <w:hyperlink r:id="rId24" w:history="1">
        <w:r w:rsidRPr="00F03F03">
          <w:rPr>
            <w:rFonts w:ascii="PTSerif" w:eastAsia="Times New Roman" w:hAnsi="PTSerif" w:cs="Times New Roman"/>
            <w:color w:val="0000FF"/>
            <w:u w:val="single"/>
            <w:lang w:eastAsia="ru-RU"/>
          </w:rPr>
          <w:t>Shiu et al. 2019</w:t>
        </w:r>
      </w:hyperlink>
      <w:r w:rsidRPr="00F03F03">
        <w:rPr>
          <w:rFonts w:ascii="PTSerif" w:eastAsia="Times New Roman" w:hAnsi="PTSerif" w:cs="Times New Roman"/>
          <w:color w:val="000000"/>
          <w:lang w:eastAsia="ru-RU"/>
        </w:rPr>
        <w:t>.</w:t>
      </w:r>
      <w:r w:rsidRPr="00F03F03">
        <w:rPr>
          <w:rFonts w:ascii="PTSerif" w:eastAsia="Times New Roman" w:hAnsi="PTSerif" w:cs="Times New Roman"/>
          <w:color w:val="000000"/>
          <w:lang w:eastAsia="ru-RU"/>
        </w:rPr>
        <w:br/>
        <w:t>• В недавнем исследовании COVID-19 были представлены данные о способности вируса персистировать в аэрозолях в течение нескольких часов, что делает возможной передачу аэрозольным путем (</w:t>
      </w:r>
      <w:hyperlink r:id="rId25" w:history="1">
        <w:r w:rsidRPr="00F03F03">
          <w:rPr>
            <w:rFonts w:ascii="PTSerif" w:eastAsia="Times New Roman" w:hAnsi="PTSerif" w:cs="Times New Roman"/>
            <w:color w:val="0000FF"/>
            <w:u w:val="single"/>
            <w:lang w:eastAsia="ru-RU"/>
          </w:rPr>
          <w:t>Doremalen et al. 3/17/19</w:t>
        </w:r>
      </w:hyperlink>
      <w:r w:rsidRPr="00F03F03">
        <w:rPr>
          <w:rFonts w:ascii="PTSerif" w:eastAsia="Times New Roman" w:hAnsi="PTSerif" w:cs="Times New Roman"/>
          <w:color w:val="000000"/>
          <w:lang w:eastAsia="ru-RU"/>
        </w:rPr>
        <w:t>).</w:t>
      </w:r>
    </w:p>
    <w:p w:rsidR="00F03F03" w:rsidRPr="00F03F03" w:rsidRDefault="00F03F03" w:rsidP="00F03F03">
      <w:pPr>
        <w:numPr>
          <w:ilvl w:val="0"/>
          <w:numId w:val="6"/>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Клинические руководства не согласны с необходимостью использовать следующие меры защиты от передачи воздушно-капельным путем:</w:t>
      </w:r>
      <w:r w:rsidRPr="00F03F03">
        <w:rPr>
          <w:rFonts w:ascii="PTSerif" w:eastAsia="Times New Roman" w:hAnsi="PTSerif" w:cs="Times New Roman"/>
          <w:color w:val="000000"/>
          <w:lang w:eastAsia="ru-RU"/>
        </w:rPr>
        <w:br/>
        <w:t>• Клинические руководства Канады и ВОЗ рекомендуют применять масочный режим только в рутинном уходе за пациентами, инфицированными COVID-19. Однако оба руководства рекомендуют меры защиты от передачи воздушно-капельным путем при выполнении процедур, сопряженных с вероятностью аэрозольной передачи (интубации, экстубации, неинвазивной вентиляции легких, использовании высокопоточных назальных канюль, СРЛ до интубации, вентиляции при помощи АМБУ, бронхоскопии и трахеостомии).</w:t>
      </w:r>
      <w:r w:rsidRPr="00F03F03">
        <w:rPr>
          <w:rFonts w:ascii="PTSerif" w:eastAsia="Times New Roman" w:hAnsi="PTSerif" w:cs="Times New Roman"/>
          <w:color w:val="000000"/>
          <w:lang w:eastAsia="ru-RU"/>
        </w:rPr>
        <w:br/>
        <w:t>• Общество специалистов по интенсивной терапии Австралии и Новой Зеландии (ANZICS) рекомендует применять данные меры профилактики при работе с инфицированными COVID-19 пациентами в критическом состоянии.</w:t>
      </w:r>
      <w:r w:rsidRPr="00F03F03">
        <w:rPr>
          <w:rFonts w:ascii="PTSerif" w:eastAsia="Times New Roman" w:hAnsi="PTSerif" w:cs="Times New Roman"/>
          <w:color w:val="000000"/>
          <w:lang w:eastAsia="ru-RU"/>
        </w:rPr>
        <w:br/>
        <w:t>• CDC США рекомендует использовать данные меры профилактики при любой работе с пациентами, инфицированными COVID-19. Однако CDC недавно обновили свои положения, указав, что при отсутствии масок N95 возможно использование хирургических масок.</w:t>
      </w:r>
    </w:p>
    <w:p w:rsidR="00F03F03" w:rsidRPr="00F03F03" w:rsidRDefault="00F03F03" w:rsidP="00F03F03">
      <w:pPr>
        <w:numPr>
          <w:ilvl w:val="0"/>
          <w:numId w:val="6"/>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Тип индивидуальной защиты зависит от наличия необходимого снаряжения и соблюдения местных руководств.</w:t>
      </w:r>
    </w:p>
    <w:p w:rsidR="00F03F03" w:rsidRPr="00F03F03" w:rsidRDefault="00F03F03" w:rsidP="00F03F03">
      <w:pPr>
        <w:numPr>
          <w:ilvl w:val="0"/>
          <w:numId w:val="6"/>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lastRenderedPageBreak/>
        <w:t>Идеальным вариантом являются помещения с отрицательным давлением, о которых говорилось ранее. Но при их отсутствии могут использоваться фильтры НЕРА.</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Передача контактным путем (от прикосновений к лицу)</w:t>
      </w:r>
    </w:p>
    <w:p w:rsidR="00F03F03" w:rsidRPr="00F03F03" w:rsidRDefault="00F03F03" w:rsidP="00F03F03">
      <w:pPr>
        <w:numPr>
          <w:ilvl w:val="0"/>
          <w:numId w:val="7"/>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Этот путь передачи зачастую игнорируется, но он может оказаться невероятно важным. Вот как это работает:</w:t>
      </w:r>
      <w:r w:rsidRPr="00F03F03">
        <w:rPr>
          <w:rFonts w:ascii="PTSerif" w:eastAsia="Times New Roman" w:hAnsi="PTSerif" w:cs="Times New Roman"/>
          <w:color w:val="000000"/>
          <w:lang w:eastAsia="ru-RU"/>
        </w:rPr>
        <w:br/>
        <w:t>(1) Инфицированный кашляет и распространяет крупные капли, содержащие вирусы. Капли оседают на поверхностях в комнате, создавая тонкую пленку. Вирус также может попадать во внешнюю среду с назальным секретом.</w:t>
      </w:r>
      <w:r w:rsidRPr="00F03F03">
        <w:rPr>
          <w:rFonts w:ascii="PTSerif" w:eastAsia="Times New Roman" w:hAnsi="PTSerif" w:cs="Times New Roman"/>
          <w:color w:val="000000"/>
          <w:lang w:eastAsia="ru-RU"/>
        </w:rPr>
        <w:br/>
        <w:t>(2) Вирус сохраняется в окружающей среде. В зависимости от типа поверхности он может сохраняться на ней до четырех суток (</w:t>
      </w:r>
      <w:hyperlink r:id="rId26" w:history="1">
        <w:r w:rsidRPr="00F03F03">
          <w:rPr>
            <w:rFonts w:ascii="PTSerif" w:eastAsia="Times New Roman" w:hAnsi="PTSerif" w:cs="Times New Roman"/>
            <w:color w:val="0000FF"/>
            <w:u w:val="single"/>
            <w:lang w:eastAsia="ru-RU"/>
          </w:rPr>
          <w:t>Doremalen et al. 3/17/19</w:t>
        </w:r>
      </w:hyperlink>
      <w:r w:rsidRPr="00F03F03">
        <w:rPr>
          <w:rFonts w:ascii="PTSerif" w:eastAsia="Times New Roman" w:hAnsi="PTSerif" w:cs="Times New Roman"/>
          <w:color w:val="000000"/>
          <w:lang w:eastAsia="ru-RU"/>
        </w:rPr>
        <w:t>).</w:t>
      </w:r>
      <w:r w:rsidRPr="00F03F03">
        <w:rPr>
          <w:rFonts w:ascii="PTSerif" w:eastAsia="Times New Roman" w:hAnsi="PTSerif" w:cs="Times New Roman"/>
          <w:color w:val="000000"/>
          <w:lang w:eastAsia="ru-RU"/>
        </w:rPr>
        <w:br/>
        <w:t>(3) Кто-то другой через несколько дней касается зараженной поверхности, и вирус оказывается на его коже.</w:t>
      </w:r>
      <w:r w:rsidRPr="00F03F03">
        <w:rPr>
          <w:rFonts w:ascii="PTSerif" w:eastAsia="Times New Roman" w:hAnsi="PTSerif" w:cs="Times New Roman"/>
          <w:color w:val="000000"/>
          <w:lang w:eastAsia="ru-RU"/>
        </w:rPr>
        <w:br/>
        <w:t>(4) Если он касается руками слизистых (глаза, нос или губы), это может стать причиной инфицирования.</w:t>
      </w:r>
    </w:p>
    <w:p w:rsidR="00F03F03" w:rsidRPr="00F03F03" w:rsidRDefault="00F03F03" w:rsidP="00F03F03">
      <w:pPr>
        <w:numPr>
          <w:ilvl w:val="0"/>
          <w:numId w:val="7"/>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Любое мероприятие по ограничению распространения вируса должно быть направлено на предупреждение контактно-бытового пути передачи. Указанная выше цепь событий может быть прервана следующими способами:</w:t>
      </w:r>
      <w:r w:rsidRPr="00F03F03">
        <w:rPr>
          <w:rFonts w:ascii="PTSerif" w:eastAsia="Times New Roman" w:hAnsi="PTSerif" w:cs="Times New Roman"/>
          <w:color w:val="000000"/>
          <w:lang w:eastAsia="ru-RU"/>
        </w:rPr>
        <w:br/>
        <w:t>(а) Регулярная обработка поверхностей в помещении (например, с использованием 70 % этилового спирта или 0,5 % раствора гипохлорита натрия; детальное описание см. у </w:t>
      </w:r>
      <w:hyperlink r:id="rId27" w:history="1">
        <w:r w:rsidRPr="00F03F03">
          <w:rPr>
            <w:rFonts w:ascii="PTSerif" w:eastAsia="Times New Roman" w:hAnsi="PTSerif" w:cs="Times New Roman"/>
            <w:color w:val="0000FF"/>
            <w:u w:val="single"/>
            <w:lang w:eastAsia="ru-RU"/>
          </w:rPr>
          <w:t>Kampf et al. 2020</w:t>
        </w:r>
      </w:hyperlink>
      <w:r w:rsidRPr="00F03F03">
        <w:rPr>
          <w:rFonts w:ascii="PTSerif" w:eastAsia="Times New Roman" w:hAnsi="PTSerif" w:cs="Times New Roman"/>
          <w:color w:val="000000"/>
          <w:lang w:eastAsia="ru-RU"/>
        </w:rPr>
        <w:t> и в </w:t>
      </w:r>
      <w:hyperlink r:id="rId28" w:history="1">
        <w:r w:rsidRPr="00F03F03">
          <w:rPr>
            <w:rFonts w:ascii="PTSerif" w:eastAsia="Times New Roman" w:hAnsi="PTSerif" w:cs="Times New Roman"/>
            <w:color w:val="0000FF"/>
            <w:u w:val="single"/>
            <w:lang w:eastAsia="ru-RU"/>
          </w:rPr>
          <w:t>руководствах CDC</w:t>
        </w:r>
      </w:hyperlink>
      <w:r w:rsidRPr="00F03F03">
        <w:rPr>
          <w:rFonts w:ascii="PTSerif" w:eastAsia="Times New Roman" w:hAnsi="PTSerif" w:cs="Times New Roman"/>
          <w:color w:val="000000"/>
          <w:lang w:eastAsia="ru-RU"/>
        </w:rPr>
        <w:t>).</w:t>
      </w:r>
      <w:r w:rsidRPr="00F03F03">
        <w:rPr>
          <w:rFonts w:ascii="PTSerif" w:eastAsia="Times New Roman" w:hAnsi="PTSerif" w:cs="Times New Roman"/>
          <w:color w:val="000000"/>
          <w:lang w:eastAsia="ru-RU"/>
        </w:rPr>
        <w:br/>
        <w:t>(b) Гигиена рук (высококонцентрированный этиловый спирт нейтрализует вирус и прост в применении и получении, что позволяет обрабатывать руки даже если они заметно не загрязнены, </w:t>
      </w:r>
      <w:hyperlink r:id="rId29" w:history="1">
        <w:r w:rsidRPr="00F03F03">
          <w:rPr>
            <w:rFonts w:ascii="PTSerif" w:eastAsia="Times New Roman" w:hAnsi="PTSerif" w:cs="Times New Roman"/>
            <w:color w:val="0000FF"/>
            <w:u w:val="single"/>
            <w:lang w:eastAsia="ru-RU"/>
          </w:rPr>
          <w:t>Kampf 2017</w:t>
        </w:r>
      </w:hyperlink>
      <w:r w:rsidRPr="00F03F03">
        <w:rPr>
          <w:rFonts w:ascii="PTSerif" w:eastAsia="Times New Roman" w:hAnsi="PTSerif" w:cs="Times New Roman"/>
          <w:color w:val="000000"/>
          <w:lang w:eastAsia="ru-RU"/>
        </w:rPr>
        <w:t>).</w:t>
      </w:r>
      <w:r w:rsidRPr="00F03F03">
        <w:rPr>
          <w:rFonts w:ascii="PTSerif" w:eastAsia="Times New Roman" w:hAnsi="PTSerif" w:cs="Times New Roman"/>
          <w:color w:val="000000"/>
          <w:lang w:eastAsia="ru-RU"/>
        </w:rPr>
        <w:br/>
        <w:t>(с) Избегать прикосновений к лицу. Это практически невозможно, поскольку мы постоянно неосознанно прикасаемся к лицу. Основным преимуществом хирургической маски может быть то, что маска действует как физический барьер, предотвращающий прикосновения к носу и рту.</w:t>
      </w:r>
    </w:p>
    <w:p w:rsidR="00F03F03" w:rsidRPr="00F03F03" w:rsidRDefault="00F03F03" w:rsidP="00F03F03">
      <w:pPr>
        <w:numPr>
          <w:ilvl w:val="0"/>
          <w:numId w:val="7"/>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Любое медицинское оборудование может быть загрязнено COVID-19. В недавнем исследовании было выявлено повсеместное распространение COVID-19 в палате, но, к счастью, его удалось нейтрализовать при помощи дихлороизоцианурата натрия (</w:t>
      </w:r>
      <w:hyperlink r:id="rId30" w:history="1">
        <w:r w:rsidRPr="00F03F03">
          <w:rPr>
            <w:rFonts w:ascii="PTSerif" w:eastAsia="Times New Roman" w:hAnsi="PTSerif" w:cs="Times New Roman"/>
            <w:color w:val="0000FF"/>
            <w:u w:val="single"/>
            <w:lang w:eastAsia="ru-RU"/>
          </w:rPr>
          <w:t>Ong et al. 2020</w:t>
        </w:r>
      </w:hyperlink>
      <w:r w:rsidRPr="00F03F03">
        <w:rPr>
          <w:rFonts w:ascii="PTSerif" w:eastAsia="Times New Roman" w:hAnsi="PTSerif" w:cs="Times New Roman"/>
          <w:color w:val="000000"/>
          <w:lang w:eastAsia="ru-RU"/>
        </w:rPr>
        <w:t>).</w:t>
      </w:r>
      <w:r w:rsidRPr="00F03F03">
        <w:rPr>
          <w:rFonts w:ascii="PTSerif" w:eastAsia="Times New Roman" w:hAnsi="PTSerif" w:cs="Times New Roman"/>
          <w:color w:val="000000"/>
          <w:lang w:eastAsia="ru-RU"/>
        </w:rPr>
        <w:br/>
        <w:t>• В руководствах </w:t>
      </w:r>
      <w:hyperlink r:id="rId31" w:history="1">
        <w:r w:rsidRPr="00F03F03">
          <w:rPr>
            <w:rFonts w:ascii="PTSerif" w:eastAsia="Times New Roman" w:hAnsi="PTSerif" w:cs="Times New Roman"/>
            <w:color w:val="0000FF"/>
            <w:u w:val="single"/>
            <w:lang w:eastAsia="ru-RU"/>
          </w:rPr>
          <w:t>ANZICS </w:t>
        </w:r>
      </w:hyperlink>
      <w:r w:rsidRPr="00F03F03">
        <w:rPr>
          <w:rFonts w:ascii="PTSerif" w:eastAsia="Times New Roman" w:hAnsi="PTSerif" w:cs="Times New Roman"/>
          <w:color w:val="000000"/>
          <w:lang w:eastAsia="ru-RU"/>
        </w:rPr>
        <w:t>рекомендуется минимизация использования стетоскопа.</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Когда может произойти передача?</w:t>
      </w:r>
    </w:p>
    <w:p w:rsidR="00F03F03" w:rsidRPr="00F03F03" w:rsidRDefault="00F03F03" w:rsidP="00F03F03">
      <w:pPr>
        <w:numPr>
          <w:ilvl w:val="0"/>
          <w:numId w:val="8"/>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(1) Возможна бессимптомная передача (от носителей или больных с минимальной симптоматикой) (</w:t>
      </w:r>
      <w:hyperlink r:id="rId32" w:history="1">
        <w:r w:rsidRPr="00F03F03">
          <w:rPr>
            <w:rFonts w:ascii="PTSerif" w:eastAsia="Times New Roman" w:hAnsi="PTSerif" w:cs="Times New Roman"/>
            <w:color w:val="0000FF"/>
            <w:u w:val="single"/>
            <w:lang w:eastAsia="ru-RU"/>
          </w:rPr>
          <w:t>Carlos del Rio 2/28</w:t>
        </w:r>
      </w:hyperlink>
      <w:r w:rsidRPr="00F03F03">
        <w:rPr>
          <w:rFonts w:ascii="PTSerif" w:eastAsia="Times New Roman" w:hAnsi="PTSerif" w:cs="Times New Roman"/>
          <w:color w:val="000000"/>
          <w:lang w:eastAsia="ru-RU"/>
        </w:rPr>
        <w:t>).</w:t>
      </w:r>
    </w:p>
    <w:p w:rsidR="00F03F03" w:rsidRPr="00F03F03" w:rsidRDefault="00F03F03" w:rsidP="00F03F03">
      <w:pPr>
        <w:numPr>
          <w:ilvl w:val="0"/>
          <w:numId w:val="8"/>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(2) По всей видимости, передача становится возможной примерно через 8 дней от заражения.</w:t>
      </w:r>
      <w:r w:rsidRPr="00F03F03">
        <w:rPr>
          <w:rFonts w:ascii="PTSerif" w:eastAsia="Times New Roman" w:hAnsi="PTSerif" w:cs="Times New Roman"/>
          <w:color w:val="000000"/>
          <w:lang w:eastAsia="ru-RU"/>
        </w:rPr>
        <w:br/>
        <w:t>• В течение нескольких недель после выздоровления у пациентов может определяться положительная ПЦР носоглоточной слизи (</w:t>
      </w:r>
      <w:hyperlink r:id="rId33" w:history="1">
        <w:r w:rsidRPr="00F03F03">
          <w:rPr>
            <w:rFonts w:ascii="PTSerif" w:eastAsia="Times New Roman" w:hAnsi="PTSerif" w:cs="Times New Roman"/>
            <w:color w:val="0000FF"/>
            <w:u w:val="single"/>
            <w:lang w:eastAsia="ru-RU"/>
          </w:rPr>
          <w:t>Lan 2/27</w:t>
        </w:r>
      </w:hyperlink>
      <w:r w:rsidRPr="00F03F03">
        <w:rPr>
          <w:rFonts w:ascii="PTSerif" w:eastAsia="Times New Roman" w:hAnsi="PTSerif" w:cs="Times New Roman"/>
          <w:color w:val="000000"/>
          <w:lang w:eastAsia="ru-RU"/>
        </w:rPr>
        <w:t>). Однако спустя 8 дней от начала клинических проявлений заболевания вирус не обнаруживается при использовании культуральных методов (</w:t>
      </w:r>
      <w:hyperlink r:id="rId34" w:history="1">
        <w:r w:rsidRPr="00F03F03">
          <w:rPr>
            <w:rFonts w:ascii="PTSerif" w:eastAsia="Times New Roman" w:hAnsi="PTSerif" w:cs="Times New Roman"/>
            <w:color w:val="0000FF"/>
            <w:u w:val="single"/>
            <w:lang w:eastAsia="ru-RU"/>
          </w:rPr>
          <w:t>Wolfel 2020</w:t>
        </w:r>
      </w:hyperlink>
      <w:r w:rsidRPr="00F03F03">
        <w:rPr>
          <w:rFonts w:ascii="PTSerif" w:eastAsia="Times New Roman" w:hAnsi="PTSerif" w:cs="Times New Roman"/>
          <w:color w:val="000000"/>
          <w:lang w:eastAsia="ru-RU"/>
        </w:rPr>
        <w:t>). Это означает, что длительное сохранение положительной ПЦР, судя по всему, не коррелирует с вероятностью инфицирования. Однако у всех участников исследования </w:t>
      </w:r>
      <w:hyperlink r:id="rId35" w:history="1">
        <w:r w:rsidRPr="00F03F03">
          <w:rPr>
            <w:rFonts w:ascii="PTSerif" w:eastAsia="Times New Roman" w:hAnsi="PTSerif" w:cs="Times New Roman"/>
            <w:color w:val="0000FF"/>
            <w:u w:val="single"/>
            <w:lang w:eastAsia="ru-RU"/>
          </w:rPr>
          <w:t>Wolfel et al</w:t>
        </w:r>
      </w:hyperlink>
      <w:r w:rsidRPr="00F03F03">
        <w:rPr>
          <w:rFonts w:ascii="PTSerif" w:eastAsia="Times New Roman" w:hAnsi="PTSerif" w:cs="Times New Roman"/>
          <w:color w:val="000000"/>
          <w:lang w:eastAsia="ru-RU"/>
        </w:rPr>
        <w:t xml:space="preserve">. заболевание протекало в легкой степени, а потому нельзя исключить </w:t>
      </w:r>
      <w:r w:rsidRPr="00F03F03">
        <w:rPr>
          <w:rFonts w:ascii="PTSerif" w:eastAsia="Times New Roman" w:hAnsi="PTSerif" w:cs="Times New Roman"/>
          <w:color w:val="000000"/>
          <w:lang w:eastAsia="ru-RU"/>
        </w:rPr>
        <w:lastRenderedPageBreak/>
        <w:t>длительную возможность передачи от пациентов с тяжелой формой заболевания.</w:t>
      </w:r>
      <w:r w:rsidRPr="00F03F03">
        <w:rPr>
          <w:rFonts w:ascii="PTSerif" w:eastAsia="Times New Roman" w:hAnsi="PTSerif" w:cs="Times New Roman"/>
          <w:color w:val="000000"/>
          <w:lang w:eastAsia="ru-RU"/>
        </w:rPr>
        <w:br/>
        <w:t>• В клинических руководствах CDC не указывается, как долго пациенты должны быть изолированы. До прекращения мер предосторожности может оказаться целесообразным получение двух парных тестов Real-Time ПЦР (один из носоглотки, другой из ротоглотки) с разницей &gt;24 часов.</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R</w:t>
      </w:r>
      <w:r w:rsidRPr="00F03F03">
        <w:rPr>
          <w:rFonts w:ascii="Cambria Math" w:eastAsia="Times New Roman" w:hAnsi="Cambria Math" w:cs="Cambria Math"/>
          <w:b/>
          <w:bCs/>
          <w:color w:val="000000"/>
          <w:sz w:val="30"/>
          <w:szCs w:val="30"/>
          <w:lang w:eastAsia="ru-RU"/>
        </w:rPr>
        <w:t>⌀</w:t>
      </w:r>
    </w:p>
    <w:p w:rsidR="00F03F03" w:rsidRPr="00F03F03" w:rsidRDefault="00F03F03" w:rsidP="00F03F03">
      <w:pPr>
        <w:numPr>
          <w:ilvl w:val="0"/>
          <w:numId w:val="9"/>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R</w:t>
      </w:r>
      <w:r w:rsidRPr="00F03F03">
        <w:rPr>
          <w:rFonts w:ascii="Cambria Math" w:eastAsia="Times New Roman" w:hAnsi="Cambria Math" w:cs="Cambria Math"/>
          <w:color w:val="000000"/>
          <w:lang w:eastAsia="ru-RU"/>
        </w:rPr>
        <w:t>⌀</w:t>
      </w:r>
      <w:r w:rsidRPr="00F03F03">
        <w:rPr>
          <w:rFonts w:ascii="PTSerif" w:eastAsia="Times New Roman" w:hAnsi="PTSerif" w:cs="Times New Roman"/>
          <w:color w:val="000000"/>
          <w:lang w:eastAsia="ru-RU"/>
        </w:rPr>
        <w:t xml:space="preserve"> — среднее количество людей, которые заразились от инфицированного человека.</w:t>
      </w:r>
      <w:r w:rsidRPr="00F03F03">
        <w:rPr>
          <w:rFonts w:ascii="PTSerif" w:eastAsia="Times New Roman" w:hAnsi="PTSerif" w:cs="Times New Roman"/>
          <w:color w:val="000000"/>
          <w:lang w:eastAsia="ru-RU"/>
        </w:rPr>
        <w:br/>
        <w:t>• Если R</w:t>
      </w:r>
      <w:r w:rsidRPr="00F03F03">
        <w:rPr>
          <w:rFonts w:ascii="Cambria Math" w:eastAsia="Times New Roman" w:hAnsi="Cambria Math" w:cs="Cambria Math"/>
          <w:color w:val="000000"/>
          <w:lang w:eastAsia="ru-RU"/>
        </w:rPr>
        <w:t>⌀</w:t>
      </w:r>
      <w:r w:rsidRPr="00F03F03">
        <w:rPr>
          <w:rFonts w:ascii="PTSerif" w:eastAsia="Times New Roman" w:hAnsi="PTSerif" w:cs="Times New Roman"/>
          <w:color w:val="000000"/>
          <w:lang w:eastAsia="ru-RU"/>
        </w:rPr>
        <w:t xml:space="preserve"> &lt; 1, то эпидемия затухнет.</w:t>
      </w:r>
      <w:r w:rsidRPr="00F03F03">
        <w:rPr>
          <w:rFonts w:ascii="PTSerif" w:eastAsia="Times New Roman" w:hAnsi="PTSerif" w:cs="Times New Roman"/>
          <w:color w:val="000000"/>
          <w:lang w:eastAsia="ru-RU"/>
        </w:rPr>
        <w:br/>
        <w:t>• Если R</w:t>
      </w:r>
      <w:r w:rsidRPr="00F03F03">
        <w:rPr>
          <w:rFonts w:ascii="Cambria Math" w:eastAsia="Times New Roman" w:hAnsi="Cambria Math" w:cs="Cambria Math"/>
          <w:color w:val="000000"/>
          <w:lang w:eastAsia="ru-RU"/>
        </w:rPr>
        <w:t>⌀</w:t>
      </w:r>
      <w:r w:rsidRPr="00F03F03">
        <w:rPr>
          <w:rFonts w:ascii="PTSerif" w:eastAsia="Times New Roman" w:hAnsi="PTSerif" w:cs="Times New Roman"/>
          <w:color w:val="000000"/>
          <w:lang w:eastAsia="ru-RU"/>
        </w:rPr>
        <w:t xml:space="preserve"> = 1, то эпидемия будет продолжаться в постоянном темпе.</w:t>
      </w:r>
      <w:r w:rsidRPr="00F03F03">
        <w:rPr>
          <w:rFonts w:ascii="PTSerif" w:eastAsia="Times New Roman" w:hAnsi="PTSerif" w:cs="Times New Roman"/>
          <w:color w:val="000000"/>
          <w:lang w:eastAsia="ru-RU"/>
        </w:rPr>
        <w:br/>
        <w:t>• Если R</w:t>
      </w:r>
      <w:r w:rsidRPr="00F03F03">
        <w:rPr>
          <w:rFonts w:ascii="Cambria Math" w:eastAsia="Times New Roman" w:hAnsi="Cambria Math" w:cs="Cambria Math"/>
          <w:color w:val="000000"/>
          <w:lang w:eastAsia="ru-RU"/>
        </w:rPr>
        <w:t>⌀</w:t>
      </w:r>
      <w:r w:rsidRPr="00F03F03">
        <w:rPr>
          <w:rFonts w:ascii="PTSerif" w:eastAsia="Times New Roman" w:hAnsi="PTSerif" w:cs="Times New Roman"/>
          <w:color w:val="000000"/>
          <w:lang w:eastAsia="ru-RU"/>
        </w:rPr>
        <w:t xml:space="preserve"> &gt; 1, то количество случаев будет расти в геометрической прогрессии.</w:t>
      </w:r>
    </w:p>
    <w:p w:rsidR="00F03F03" w:rsidRPr="00F03F03" w:rsidRDefault="00F03F03" w:rsidP="00F03F03">
      <w:pPr>
        <w:numPr>
          <w:ilvl w:val="0"/>
          <w:numId w:val="9"/>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Согласно текущим оценкам, R</w:t>
      </w:r>
      <w:r w:rsidRPr="00F03F03">
        <w:rPr>
          <w:rFonts w:ascii="Cambria Math" w:eastAsia="Times New Roman" w:hAnsi="Cambria Math" w:cs="Cambria Math"/>
          <w:color w:val="000000"/>
          <w:lang w:eastAsia="ru-RU"/>
        </w:rPr>
        <w:t>⌀</w:t>
      </w:r>
      <w:r w:rsidRPr="00F03F03">
        <w:rPr>
          <w:rFonts w:ascii="PTSerif" w:eastAsia="Times New Roman" w:hAnsi="PTSerif" w:cs="Times New Roman"/>
          <w:color w:val="000000"/>
          <w:lang w:eastAsia="ru-RU"/>
        </w:rPr>
        <w:t xml:space="preserve"> составляет примерно 2,5-2,9 (</w:t>
      </w:r>
      <w:hyperlink r:id="rId36" w:history="1">
        <w:r w:rsidRPr="00F03F03">
          <w:rPr>
            <w:rFonts w:ascii="PTSerif" w:eastAsia="Times New Roman" w:hAnsi="PTSerif" w:cs="Times New Roman"/>
            <w:color w:val="0000FF"/>
            <w:u w:val="single"/>
            <w:lang w:eastAsia="ru-RU"/>
          </w:rPr>
          <w:t>Peng PWH et al, 2/28</w:t>
        </w:r>
      </w:hyperlink>
      <w:r w:rsidRPr="00F03F03">
        <w:rPr>
          <w:rFonts w:ascii="PTSerif" w:eastAsia="Times New Roman" w:hAnsi="PTSerif" w:cs="Times New Roman"/>
          <w:color w:val="000000"/>
          <w:lang w:eastAsia="ru-RU"/>
        </w:rPr>
        <w:t>). Этот показатель гораздо выше, чем у сезонного вируса гриппа.</w:t>
      </w:r>
    </w:p>
    <w:p w:rsidR="00F03F03" w:rsidRPr="00F03F03" w:rsidRDefault="00F03F03" w:rsidP="00F03F03">
      <w:pPr>
        <w:numPr>
          <w:ilvl w:val="0"/>
          <w:numId w:val="9"/>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R</w:t>
      </w:r>
      <w:r w:rsidRPr="00F03F03">
        <w:rPr>
          <w:rFonts w:ascii="Cambria Math" w:eastAsia="Times New Roman" w:hAnsi="Cambria Math" w:cs="Cambria Math"/>
          <w:color w:val="000000"/>
          <w:lang w:eastAsia="ru-RU"/>
        </w:rPr>
        <w:t>⌀</w:t>
      </w:r>
      <w:r w:rsidRPr="00F03F03">
        <w:rPr>
          <w:rFonts w:ascii="PTSerif" w:eastAsia="Times New Roman" w:hAnsi="PTSerif" w:cs="Times New Roman"/>
          <w:color w:val="000000"/>
          <w:lang w:eastAsia="ru-RU"/>
        </w:rPr>
        <w:t xml:space="preserve"> отражает как свойства вируса, так и поведение человека. Такие меры, как социальное дистанцирование и соблюдение гигиенических правил снижают R</w:t>
      </w:r>
      <w:r w:rsidRPr="00F03F03">
        <w:rPr>
          <w:rFonts w:ascii="Cambria Math" w:eastAsia="Times New Roman" w:hAnsi="Cambria Math" w:cs="Cambria Math"/>
          <w:color w:val="000000"/>
          <w:lang w:eastAsia="ru-RU"/>
        </w:rPr>
        <w:t>⌀</w:t>
      </w:r>
      <w:r w:rsidRPr="00F03F03">
        <w:rPr>
          <w:rFonts w:ascii="PTSerif" w:eastAsia="Times New Roman" w:hAnsi="PTSerif" w:cs="Times New Roman"/>
          <w:color w:val="000000"/>
          <w:lang w:eastAsia="ru-RU"/>
        </w:rPr>
        <w:t>.</w:t>
      </w:r>
      <w:r w:rsidRPr="00F03F03">
        <w:rPr>
          <w:rFonts w:ascii="PTSerif" w:eastAsia="Times New Roman" w:hAnsi="PTSerif" w:cs="Times New Roman"/>
          <w:color w:val="000000"/>
          <w:lang w:eastAsia="ru-RU"/>
        </w:rPr>
        <w:br/>
        <w:t>• Контроль за распространением COVID-19 в Китае доказывает, что R</w:t>
      </w:r>
      <w:r w:rsidRPr="00F03F03">
        <w:rPr>
          <w:rFonts w:ascii="Cambria Math" w:eastAsia="Times New Roman" w:hAnsi="Cambria Math" w:cs="Cambria Math"/>
          <w:color w:val="000000"/>
          <w:lang w:eastAsia="ru-RU"/>
        </w:rPr>
        <w:t>⌀</w:t>
      </w:r>
      <w:r w:rsidRPr="00F03F03">
        <w:rPr>
          <w:rFonts w:ascii="PTSerif" w:eastAsia="Times New Roman" w:hAnsi="PTSerif" w:cs="Times New Roman"/>
          <w:color w:val="000000"/>
          <w:lang w:eastAsia="ru-RU"/>
        </w:rPr>
        <w:t xml:space="preserve"> — это модифицируемое число, которое может снижаться при внедрении эффективных профилактических мероприятий в сфере общественного здравоохранения.</w:t>
      </w:r>
      <w:r w:rsidRPr="00F03F03">
        <w:rPr>
          <w:rFonts w:ascii="PTSerif" w:eastAsia="Times New Roman" w:hAnsi="PTSerif" w:cs="Times New Roman"/>
          <w:color w:val="000000"/>
          <w:lang w:eastAsia="ru-RU"/>
        </w:rPr>
        <w:br/>
        <w:t>• R</w:t>
      </w:r>
      <w:r w:rsidRPr="00F03F03">
        <w:rPr>
          <w:rFonts w:ascii="Cambria Math" w:eastAsia="Times New Roman" w:hAnsi="Cambria Math" w:cs="Cambria Math"/>
          <w:color w:val="000000"/>
          <w:lang w:eastAsia="ru-RU"/>
        </w:rPr>
        <w:t>⌀</w:t>
      </w:r>
      <w:r w:rsidRPr="00F03F03">
        <w:rPr>
          <w:rFonts w:ascii="PTSerif" w:eastAsia="Times New Roman" w:hAnsi="PTSerif" w:cs="Times New Roman"/>
          <w:color w:val="000000"/>
          <w:lang w:eastAsia="ru-RU"/>
        </w:rPr>
        <w:t xml:space="preserve"> на борту круизного лайнера Diamond Princess составил 15, что свидетельствует о повышении R</w:t>
      </w:r>
      <w:r w:rsidRPr="00F03F03">
        <w:rPr>
          <w:rFonts w:ascii="Cambria Math" w:eastAsia="Times New Roman" w:hAnsi="Cambria Math" w:cs="Cambria Math"/>
          <w:color w:val="000000"/>
          <w:lang w:eastAsia="ru-RU"/>
        </w:rPr>
        <w:t>⌀</w:t>
      </w:r>
      <w:r w:rsidRPr="00F03F03">
        <w:rPr>
          <w:rFonts w:ascii="PTSerif" w:eastAsia="Times New Roman" w:hAnsi="PTSerif" w:cs="Times New Roman"/>
          <w:color w:val="000000"/>
          <w:lang w:eastAsia="ru-RU"/>
        </w:rPr>
        <w:t xml:space="preserve"> в тесных помещениях с неадекватным соблюдением гигиенических требований (</w:t>
      </w:r>
      <w:hyperlink r:id="rId37" w:history="1">
        <w:r w:rsidRPr="00F03F03">
          <w:rPr>
            <w:rFonts w:ascii="PTSerif" w:eastAsia="Times New Roman" w:hAnsi="PTSerif" w:cs="Times New Roman"/>
            <w:color w:val="0000FF"/>
            <w:u w:val="single"/>
            <w:lang w:eastAsia="ru-RU"/>
          </w:rPr>
          <w:t>Rocklov 2/28</w:t>
        </w:r>
      </w:hyperlink>
      <w:r w:rsidRPr="00F03F03">
        <w:rPr>
          <w:rFonts w:ascii="PTSerif" w:eastAsia="Times New Roman" w:hAnsi="PTSerif" w:cs="Times New Roman"/>
          <w:color w:val="000000"/>
          <w:lang w:eastAsia="ru-RU"/>
        </w:rPr>
        <w:t>).</w:t>
      </w:r>
    </w:p>
    <w:p w:rsidR="00F03F03" w:rsidRPr="00F03F03" w:rsidRDefault="00F03F03" w:rsidP="00F03F03">
      <w:pPr>
        <w:outlineLvl w:val="0"/>
        <w:rPr>
          <w:rFonts w:ascii="Helvetica" w:eastAsia="Times New Roman" w:hAnsi="Helvetica" w:cs="Times New Roman"/>
          <w:b/>
          <w:bCs/>
          <w:color w:val="000000"/>
          <w:kern w:val="36"/>
          <w:sz w:val="36"/>
          <w:szCs w:val="36"/>
          <w:lang w:eastAsia="ru-RU"/>
        </w:rPr>
      </w:pPr>
      <w:r w:rsidRPr="00F03F03">
        <w:rPr>
          <w:rFonts w:ascii="Helvetica" w:eastAsia="Times New Roman" w:hAnsi="Helvetica" w:cs="Times New Roman"/>
          <w:b/>
          <w:bCs/>
          <w:color w:val="C0504D"/>
          <w:kern w:val="36"/>
          <w:sz w:val="36"/>
          <w:szCs w:val="36"/>
          <w:lang w:eastAsia="ru-RU"/>
        </w:rPr>
        <w:t>Средства индивидуальной защиты (СИЗ)</w:t>
      </w:r>
    </w:p>
    <w:p w:rsidR="00F03F03" w:rsidRPr="00F03F03" w:rsidRDefault="00F03F03" w:rsidP="00F03F03">
      <w:pPr>
        <w:rPr>
          <w:rFonts w:ascii="PTSerif" w:eastAsia="Times New Roman" w:hAnsi="PTSerif" w:cs="Times New Roman"/>
          <w:color w:val="000000"/>
          <w:lang w:eastAsia="ru-RU"/>
        </w:rPr>
      </w:pPr>
      <w:r w:rsidRPr="00F03F03">
        <w:rPr>
          <w:rFonts w:ascii="PTSerif" w:eastAsia="Times New Roman" w:hAnsi="PTSerif" w:cs="Times New Roman"/>
          <w:noProof/>
          <w:color w:val="0000FF"/>
          <w:lang w:eastAsia="ru-RU"/>
        </w:rPr>
        <w:lastRenderedPageBreak/>
        <w:drawing>
          <wp:inline distT="0" distB="0" distL="0" distR="0">
            <wp:extent cx="5936615" cy="5627370"/>
            <wp:effectExtent l="0" t="0" r="0" b="0"/>
            <wp:docPr id="7" name="Рисунок 7" descr="https://medach.pro/uploads/image/url/4042/02.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dach.pro/uploads/image/url/4042/02.jp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6615" cy="5627370"/>
                    </a:xfrm>
                    <a:prstGeom prst="rect">
                      <a:avLst/>
                    </a:prstGeom>
                    <a:noFill/>
                    <a:ln>
                      <a:noFill/>
                    </a:ln>
                  </pic:spPr>
                </pic:pic>
              </a:graphicData>
            </a:graphic>
          </wp:inline>
        </w:drawing>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Снаряжение</w:t>
      </w:r>
    </w:p>
    <w:p w:rsidR="00F03F03" w:rsidRPr="00F03F03" w:rsidRDefault="00F03F03" w:rsidP="00F03F03">
      <w:pPr>
        <w:numPr>
          <w:ilvl w:val="0"/>
          <w:numId w:val="10"/>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(1) Меры профилактики контактного пути передачи (водонепроницаемый халат и перчатки).</w:t>
      </w:r>
    </w:p>
    <w:p w:rsidR="00F03F03" w:rsidRPr="00F03F03" w:rsidRDefault="00F03F03" w:rsidP="00F03F03">
      <w:pPr>
        <w:numPr>
          <w:ilvl w:val="0"/>
          <w:numId w:val="10"/>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(2) Маска (о ней писалось выше, в разделе о путях передачи).</w:t>
      </w:r>
      <w:r w:rsidRPr="00F03F03">
        <w:rPr>
          <w:rFonts w:ascii="PTSerif" w:eastAsia="Times New Roman" w:hAnsi="PTSerif" w:cs="Times New Roman"/>
          <w:color w:val="000000"/>
          <w:lang w:eastAsia="ru-RU"/>
        </w:rPr>
        <w:br/>
        <w:t>• Маска N95 или мощный воздухоочистительный респиратор («PARP»).</w:t>
      </w:r>
      <w:r w:rsidRPr="00F03F03">
        <w:rPr>
          <w:rFonts w:ascii="PTSerif" w:eastAsia="Times New Roman" w:hAnsi="PTSerif" w:cs="Times New Roman"/>
          <w:color w:val="000000"/>
          <w:lang w:eastAsia="ru-RU"/>
        </w:rPr>
        <w:br/>
        <w:t>• Хирургическая маска для пациентов, не подвергающихся процедурам, в ходе которых генерируются аэрозоли (основано на руководствах ВОЗ и Канады).</w:t>
      </w:r>
    </w:p>
    <w:p w:rsidR="00F03F03" w:rsidRPr="00F03F03" w:rsidRDefault="00F03F03" w:rsidP="00F03F03">
      <w:pPr>
        <w:numPr>
          <w:ilvl w:val="0"/>
          <w:numId w:val="10"/>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(3) Защитные очки.</w:t>
      </w:r>
    </w:p>
    <w:p w:rsidR="00F03F03" w:rsidRPr="00F03F03" w:rsidRDefault="00F03F03" w:rsidP="00F03F03">
      <w:pPr>
        <w:numPr>
          <w:ilvl w:val="0"/>
          <w:numId w:val="10"/>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(4) Защита для волос при проведении процедур, генерирующих аэрозоль (перечислены выше).</w:t>
      </w:r>
    </w:p>
    <w:p w:rsidR="00F03F03" w:rsidRPr="00F03F03" w:rsidRDefault="00F03F03" w:rsidP="00F03F03">
      <w:pPr>
        <w:numPr>
          <w:ilvl w:val="0"/>
          <w:numId w:val="10"/>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(5) Возможно использование капюшона, особенно во время интубации (его можно сделать самостоятельно из мешка для мусора, как показано на твите выше)</w:t>
      </w:r>
    </w:p>
    <w:p w:rsidR="00F03F03" w:rsidRPr="00F03F03" w:rsidRDefault="00F03F03" w:rsidP="00F03F03">
      <w:pPr>
        <w:numPr>
          <w:ilvl w:val="0"/>
          <w:numId w:val="10"/>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Обувь:</w:t>
      </w:r>
      <w:r w:rsidRPr="00F03F03">
        <w:rPr>
          <w:rFonts w:ascii="PTSerif" w:eastAsia="Times New Roman" w:hAnsi="PTSerif" w:cs="Times New Roman"/>
          <w:color w:val="000000"/>
          <w:lang w:eastAsia="ru-RU"/>
        </w:rPr>
        <w:br/>
        <w:t>• Бахилы не рекомендованы, поскольку их снятие может способствовать контакту (</w:t>
      </w:r>
      <w:hyperlink r:id="rId40" w:history="1">
        <w:r w:rsidRPr="00F03F03">
          <w:rPr>
            <w:rFonts w:ascii="PTSerif" w:eastAsia="Times New Roman" w:hAnsi="PTSerif" w:cs="Times New Roman"/>
            <w:color w:val="0000FF"/>
            <w:u w:val="single"/>
            <w:lang w:eastAsia="ru-RU"/>
          </w:rPr>
          <w:t>руководства ANZICS</w:t>
        </w:r>
      </w:hyperlink>
      <w:r w:rsidRPr="00F03F03">
        <w:rPr>
          <w:rFonts w:ascii="PTSerif" w:eastAsia="Times New Roman" w:hAnsi="PTSerif" w:cs="Times New Roman"/>
          <w:color w:val="000000"/>
          <w:lang w:eastAsia="ru-RU"/>
        </w:rPr>
        <w:t>).</w:t>
      </w:r>
      <w:r w:rsidRPr="00F03F03">
        <w:rPr>
          <w:rFonts w:ascii="PTSerif" w:eastAsia="Times New Roman" w:hAnsi="PTSerif" w:cs="Times New Roman"/>
          <w:color w:val="000000"/>
          <w:lang w:eastAsia="ru-RU"/>
        </w:rPr>
        <w:br/>
        <w:t>• Предпочтительна обувь, которая легко обрабатывается и не требует прикосновений при снятии (например, Danskos).</w:t>
      </w:r>
    </w:p>
    <w:p w:rsidR="00F03F03" w:rsidRPr="00F03F03" w:rsidRDefault="00F03F03" w:rsidP="00F03F03">
      <w:pPr>
        <w:numPr>
          <w:ilvl w:val="0"/>
          <w:numId w:val="10"/>
        </w:numPr>
        <w:ind w:left="0"/>
        <w:rPr>
          <w:rFonts w:ascii="PTSerif" w:eastAsia="Times New Roman" w:hAnsi="PTSerif" w:cs="Times New Roman"/>
          <w:color w:val="000000"/>
          <w:lang w:eastAsia="ru-RU"/>
        </w:rPr>
      </w:pPr>
      <w:r w:rsidRPr="00F03F03">
        <w:rPr>
          <w:rFonts w:ascii="PTSerif" w:eastAsia="Times New Roman" w:hAnsi="PTSerif" w:cs="Times New Roman"/>
          <w:i/>
          <w:iCs/>
          <w:color w:val="000000"/>
          <w:lang w:eastAsia="ru-RU"/>
        </w:rPr>
        <w:lastRenderedPageBreak/>
        <w:t>Примечание: важно не столько соблюдение всех требований к снаряжению, сколько его правильное использование.  </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Надевание и снятие СИЗ</w:t>
      </w:r>
    </w:p>
    <w:p w:rsidR="00F03F03" w:rsidRPr="00F03F03" w:rsidRDefault="00F03F03" w:rsidP="00F03F03">
      <w:pPr>
        <w:numPr>
          <w:ilvl w:val="0"/>
          <w:numId w:val="11"/>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Чрезвычайно важно понимание того, как правильно снимать и надевать средства индивидуальной защиты (особенно в случаях, когда контактно-бытовой путь передачи является доминирующим).</w:t>
      </w:r>
    </w:p>
    <w:p w:rsidR="00F03F03" w:rsidRPr="00F03F03" w:rsidRDefault="00F03F03" w:rsidP="00F03F03">
      <w:pPr>
        <w:numPr>
          <w:ilvl w:val="0"/>
          <w:numId w:val="11"/>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Наиболее важным и трудным аспектом является </w:t>
      </w:r>
      <w:r w:rsidRPr="00F03F03">
        <w:rPr>
          <w:rFonts w:ascii="PTSerif" w:eastAsia="Times New Roman" w:hAnsi="PTSerif" w:cs="Times New Roman"/>
          <w:i/>
          <w:iCs/>
          <w:color w:val="000000"/>
          <w:lang w:eastAsia="ru-RU"/>
        </w:rPr>
        <w:t>снятие</w:t>
      </w:r>
      <w:r w:rsidRPr="00F03F03">
        <w:rPr>
          <w:rFonts w:ascii="PTSerif" w:eastAsia="Times New Roman" w:hAnsi="PTSerif" w:cs="Times New Roman"/>
          <w:color w:val="000000"/>
          <w:lang w:eastAsia="ru-RU"/>
        </w:rPr>
        <w:t> и обработка загрязненных СИЗ.</w:t>
      </w:r>
    </w:p>
    <w:p w:rsidR="00F03F03" w:rsidRPr="00F03F03" w:rsidRDefault="00F03F03" w:rsidP="00F03F03">
      <w:pPr>
        <w:numPr>
          <w:ilvl w:val="0"/>
          <w:numId w:val="11"/>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Надевание и снятие СИЗ следует отрабатывать </w:t>
      </w:r>
      <w:r w:rsidRPr="00F03F03">
        <w:rPr>
          <w:rFonts w:ascii="PTSerif" w:eastAsia="Times New Roman" w:hAnsi="PTSerif" w:cs="Times New Roman"/>
          <w:i/>
          <w:iCs/>
          <w:color w:val="000000"/>
          <w:lang w:eastAsia="ru-RU"/>
        </w:rPr>
        <w:t>до</w:t>
      </w:r>
      <w:r w:rsidRPr="00F03F03">
        <w:rPr>
          <w:rFonts w:ascii="PTSerif" w:eastAsia="Times New Roman" w:hAnsi="PTSerif" w:cs="Times New Roman"/>
          <w:color w:val="000000"/>
          <w:lang w:eastAsia="ru-RU"/>
        </w:rPr>
        <w:t> появления зараженных пациентов (например, на симуляционных курсах).</w:t>
      </w:r>
    </w:p>
    <w:p w:rsidR="00F03F03" w:rsidRPr="00F03F03" w:rsidRDefault="00F03F03" w:rsidP="00F03F03">
      <w:pPr>
        <w:numPr>
          <w:ilvl w:val="0"/>
          <w:numId w:val="11"/>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В видео, представленном ниже, рассказывается, как правильно использовать СИЗ (вы можете пропустить первые 5 минут).</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Некоторые аспекты применения средств индивидуальной защиты</w:t>
      </w:r>
    </w:p>
    <w:p w:rsidR="00F03F03" w:rsidRPr="00F03F03" w:rsidRDefault="00F03F03" w:rsidP="00F03F03">
      <w:pPr>
        <w:numPr>
          <w:ilvl w:val="0"/>
          <w:numId w:val="12"/>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Обратите внимание на места соединения между перчатками и халатами. Рукава халата должны быть заправлены в перчатки (не оставляйте промежутков между ними). Для этого используйте перчатки с удлиненными манжетами (аналогичные стерильным хирургическим перчаткам). Перчатки с удлиненными манжетами позволяют снять халат и перчатки как </w:t>
      </w:r>
      <w:r w:rsidRPr="00F03F03">
        <w:rPr>
          <w:rFonts w:ascii="PTSerif" w:eastAsia="Times New Roman" w:hAnsi="PTSerif" w:cs="Times New Roman"/>
          <w:i/>
          <w:iCs/>
          <w:color w:val="000000"/>
          <w:lang w:eastAsia="ru-RU"/>
        </w:rPr>
        <w:t>единое целое</w:t>
      </w:r>
      <w:r w:rsidRPr="00F03F03">
        <w:rPr>
          <w:rFonts w:ascii="PTSerif" w:eastAsia="Times New Roman" w:hAnsi="PTSerif" w:cs="Times New Roman"/>
          <w:color w:val="000000"/>
          <w:lang w:eastAsia="ru-RU"/>
        </w:rPr>
        <w:t> (см. видео на 12:30).</w:t>
      </w:r>
    </w:p>
    <w:p w:rsidR="00F03F03" w:rsidRPr="00F03F03" w:rsidRDefault="00F03F03" w:rsidP="00F03F03">
      <w:pPr>
        <w:numPr>
          <w:ilvl w:val="0"/>
          <w:numId w:val="12"/>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При снятии СИЗ </w:t>
      </w:r>
      <w:r w:rsidRPr="00F03F03">
        <w:rPr>
          <w:rFonts w:ascii="PTSerif" w:eastAsia="Times New Roman" w:hAnsi="PTSerif" w:cs="Times New Roman"/>
          <w:i/>
          <w:iCs/>
          <w:color w:val="000000"/>
          <w:lang w:eastAsia="ru-RU"/>
        </w:rPr>
        <w:t>всегда начинайте</w:t>
      </w:r>
      <w:r w:rsidRPr="00F03F03">
        <w:rPr>
          <w:rFonts w:ascii="PTSerif" w:eastAsia="Times New Roman" w:hAnsi="PTSerif" w:cs="Times New Roman"/>
          <w:color w:val="000000"/>
          <w:lang w:eastAsia="ru-RU"/>
        </w:rPr>
        <w:t> с применения дезинфицирующих средств для рук на спиртовой основе.</w:t>
      </w:r>
    </w:p>
    <w:p w:rsidR="00F03F03" w:rsidRPr="00F03F03" w:rsidRDefault="00F03F03" w:rsidP="00F03F03">
      <w:pPr>
        <w:numPr>
          <w:ilvl w:val="0"/>
          <w:numId w:val="12"/>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После полного снятия СИЗ снова дезинфицируйте руки и запястья с помощью спиртосодержащего дезинфицирующего средства для рук.</w:t>
      </w:r>
    </w:p>
    <w:p w:rsidR="00F03F03" w:rsidRPr="00F03F03" w:rsidRDefault="00F03F03" w:rsidP="00F03F03">
      <w:pPr>
        <w:numPr>
          <w:ilvl w:val="0"/>
          <w:numId w:val="12"/>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Создайте пошаговый протокол снятия СИЗ. Ниже представлены два примера, но они могут меняться в зависимости от вашего снаряжения.</w:t>
      </w:r>
      <w:r w:rsidRPr="00F03F03">
        <w:rPr>
          <w:rFonts w:ascii="PTSerif" w:eastAsia="Times New Roman" w:hAnsi="PTSerif" w:cs="Times New Roman"/>
          <w:color w:val="000000"/>
          <w:lang w:eastAsia="ru-RU"/>
        </w:rPr>
        <w:br/>
        <w:t>• </w:t>
      </w:r>
      <w:hyperlink r:id="rId41" w:history="1">
        <w:r w:rsidRPr="00F03F03">
          <w:rPr>
            <w:rFonts w:ascii="PTSerif" w:eastAsia="Times New Roman" w:hAnsi="PTSerif" w:cs="Times New Roman"/>
            <w:color w:val="0000FF"/>
            <w:u w:val="single"/>
            <w:lang w:eastAsia="ru-RU"/>
          </w:rPr>
          <w:t>Чек-лист</w:t>
        </w:r>
      </w:hyperlink>
      <w:r w:rsidRPr="00F03F03">
        <w:rPr>
          <w:rFonts w:ascii="PTSerif" w:eastAsia="Times New Roman" w:hAnsi="PTSerif" w:cs="Times New Roman"/>
          <w:color w:val="000000"/>
          <w:lang w:eastAsia="ru-RU"/>
        </w:rPr>
        <w:t> при использовании СИЗ, содержащего одноразовый медицинский халат (этот тип СИЗ предпочтителен).</w:t>
      </w:r>
      <w:r w:rsidRPr="00F03F03">
        <w:rPr>
          <w:rFonts w:ascii="PTSerif" w:eastAsia="Times New Roman" w:hAnsi="PTSerif" w:cs="Times New Roman"/>
          <w:color w:val="000000"/>
          <w:lang w:eastAsia="ru-RU"/>
        </w:rPr>
        <w:br/>
        <w:t>• </w:t>
      </w:r>
      <w:hyperlink r:id="rId42" w:history="1">
        <w:r w:rsidRPr="00F03F03">
          <w:rPr>
            <w:rFonts w:ascii="PTSerif" w:eastAsia="Times New Roman" w:hAnsi="PTSerif" w:cs="Times New Roman"/>
            <w:color w:val="0000FF"/>
            <w:u w:val="single"/>
            <w:lang w:eastAsia="ru-RU"/>
          </w:rPr>
          <w:t>Чек-лист</w:t>
        </w:r>
      </w:hyperlink>
      <w:r w:rsidRPr="00F03F03">
        <w:rPr>
          <w:rFonts w:ascii="PTSerif" w:eastAsia="Times New Roman" w:hAnsi="PTSerif" w:cs="Times New Roman"/>
          <w:color w:val="000000"/>
          <w:lang w:eastAsia="ru-RU"/>
        </w:rPr>
        <w:t> при использовании СИЗ, содержащего медицинский халат с фиксированными манжетами.</w:t>
      </w:r>
    </w:p>
    <w:p w:rsidR="00F03F03" w:rsidRPr="00F03F03" w:rsidRDefault="00F03F03" w:rsidP="00F03F03">
      <w:pPr>
        <w:numPr>
          <w:ilvl w:val="0"/>
          <w:numId w:val="12"/>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Подумайте о том, чтобы кто-то наблюдал за вами (обращал внимание на соблюдение техники). Если это невозможно, может помочь снятие СИЗ перед зеркалом.</w:t>
      </w:r>
    </w:p>
    <w:p w:rsidR="00F03F03" w:rsidRPr="00F03F03" w:rsidRDefault="00F03F03" w:rsidP="00F03F03">
      <w:pPr>
        <w:outlineLvl w:val="0"/>
        <w:rPr>
          <w:rFonts w:ascii="Helvetica" w:eastAsia="Times New Roman" w:hAnsi="Helvetica" w:cs="Times New Roman"/>
          <w:b/>
          <w:bCs/>
          <w:color w:val="000000"/>
          <w:kern w:val="36"/>
          <w:sz w:val="36"/>
          <w:szCs w:val="36"/>
          <w:lang w:eastAsia="ru-RU"/>
        </w:rPr>
      </w:pPr>
      <w:r w:rsidRPr="00F03F03">
        <w:rPr>
          <w:rFonts w:ascii="Helvetica" w:eastAsia="Times New Roman" w:hAnsi="Helvetica" w:cs="Times New Roman"/>
          <w:b/>
          <w:bCs/>
          <w:color w:val="C0504D"/>
          <w:kern w:val="36"/>
          <w:sz w:val="36"/>
          <w:szCs w:val="36"/>
          <w:lang w:eastAsia="ru-RU"/>
        </w:rPr>
        <w:t>Скрининг и отбор для исследования</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Ключевые положения</w:t>
      </w:r>
    </w:p>
    <w:p w:rsidR="00F03F03" w:rsidRPr="00F03F03" w:rsidRDefault="00F03F03" w:rsidP="00F03F03">
      <w:pPr>
        <w:numPr>
          <w:ilvl w:val="0"/>
          <w:numId w:val="13"/>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(1) Недавно выезжавшие в эпидемиологически неблагоприятные регионы.</w:t>
      </w:r>
      <w:r w:rsidRPr="00F03F03">
        <w:rPr>
          <w:rFonts w:ascii="PTSerif" w:eastAsia="Times New Roman" w:hAnsi="PTSerif" w:cs="Times New Roman"/>
          <w:color w:val="000000"/>
          <w:lang w:eastAsia="ru-RU"/>
        </w:rPr>
        <w:br/>
        <w:t>• Регионы с быстро распространяющейся инфекцией.</w:t>
      </w:r>
      <w:r w:rsidRPr="00F03F03">
        <w:rPr>
          <w:rFonts w:ascii="PTSerif" w:eastAsia="Times New Roman" w:hAnsi="PTSerif" w:cs="Times New Roman"/>
          <w:color w:val="000000"/>
          <w:lang w:eastAsia="ru-RU"/>
        </w:rPr>
        <w:br/>
        <w:t>• Инкубационный период составляет до 14 дней, стоит обратить внимание на прибывших в этом временном промежутке.</w:t>
      </w:r>
      <w:r w:rsidRPr="00F03F03">
        <w:rPr>
          <w:rFonts w:ascii="PTSerif" w:eastAsia="Times New Roman" w:hAnsi="PTSerif" w:cs="Times New Roman"/>
          <w:color w:val="000000"/>
          <w:lang w:eastAsia="ru-RU"/>
        </w:rPr>
        <w:br/>
        <w:t>• Важность наличия в анамнезе путешествий будет снижаться, поскольку коронавирус начнет передаваться внутри сообщества.</w:t>
      </w:r>
    </w:p>
    <w:p w:rsidR="00F03F03" w:rsidRPr="00F03F03" w:rsidRDefault="00F03F03" w:rsidP="00F03F03">
      <w:pPr>
        <w:numPr>
          <w:ilvl w:val="0"/>
          <w:numId w:val="13"/>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(2) Контактировавшие с зараженными COVID-19 (длительный период времени на расстоянии менее 6 футов).</w:t>
      </w:r>
    </w:p>
    <w:p w:rsidR="00F03F03" w:rsidRPr="00F03F03" w:rsidRDefault="00F03F03" w:rsidP="00F03F03">
      <w:pPr>
        <w:numPr>
          <w:ilvl w:val="0"/>
          <w:numId w:val="13"/>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(3) По мере распространения вируса в обществе потребуются большие объемы тестирования. Они должны основываться на детальной клинической оценке, предполагающей:</w:t>
      </w:r>
      <w:r w:rsidRPr="00F03F03">
        <w:rPr>
          <w:rFonts w:ascii="PTSerif" w:eastAsia="Times New Roman" w:hAnsi="PTSerif" w:cs="Times New Roman"/>
          <w:color w:val="000000"/>
          <w:lang w:eastAsia="ru-RU"/>
        </w:rPr>
        <w:br/>
        <w:t xml:space="preserve">• Соответствие клинической картине коронавирусной инфекции (например, </w:t>
      </w:r>
      <w:r w:rsidRPr="00F03F03">
        <w:rPr>
          <w:rFonts w:ascii="PTSerif" w:eastAsia="Times New Roman" w:hAnsi="PTSerif" w:cs="Times New Roman"/>
          <w:color w:val="000000"/>
          <w:lang w:eastAsia="ru-RU"/>
        </w:rPr>
        <w:lastRenderedPageBreak/>
        <w:t>лабораторные исследования и визуализация, которые описаны ниже).</w:t>
      </w:r>
      <w:r w:rsidRPr="00F03F03">
        <w:rPr>
          <w:rFonts w:ascii="PTSerif" w:eastAsia="Times New Roman" w:hAnsi="PTSerif" w:cs="Times New Roman"/>
          <w:color w:val="000000"/>
          <w:lang w:eastAsia="ru-RU"/>
        </w:rPr>
        <w:br/>
        <w:t>• Наличие или отсутствие альтернативных диагнозов (например, если у пациента определяется положительный тест на вирус гриппа, это снижает вероятность одновременного инфицирования вирусом гриппа и коронавирусом).</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Подход к изоляции и тестированию</w:t>
      </w:r>
    </w:p>
    <w:p w:rsidR="00F03F03" w:rsidRPr="00F03F03" w:rsidRDefault="00F03F03" w:rsidP="00F03F03">
      <w:pPr>
        <w:numPr>
          <w:ilvl w:val="0"/>
          <w:numId w:val="14"/>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Ниже приведена общая стратегия, направленная на быструю изоляцию предположительно инфицированных пациентов, которая, однако, уже устарела по следующим причинам:</w:t>
      </w:r>
      <w:r w:rsidRPr="00F03F03">
        <w:rPr>
          <w:rFonts w:ascii="PTSerif" w:eastAsia="Times New Roman" w:hAnsi="PTSerif" w:cs="Times New Roman"/>
          <w:color w:val="000000"/>
          <w:lang w:eastAsia="ru-RU"/>
        </w:rPr>
        <w:br/>
        <w:t>• (1) CDC обновил список стран с риском для путешественников, включив туда Южную Корею, Иран, Италию и Японию (на данном этапе целесообразно добавить туда и некоторые страны Европы).</w:t>
      </w:r>
      <w:r w:rsidRPr="00F03F03">
        <w:rPr>
          <w:rFonts w:ascii="PTSerif" w:eastAsia="Times New Roman" w:hAnsi="PTSerif" w:cs="Times New Roman"/>
          <w:color w:val="000000"/>
          <w:lang w:eastAsia="ru-RU"/>
        </w:rPr>
        <w:br/>
        <w:t>• (2) Во многих регионах с быстрым распространением инфекции начато обследование пациентов, не имеющих характерного эпидемиологического анамнеза.</w:t>
      </w:r>
    </w:p>
    <w:p w:rsidR="00F03F03" w:rsidRPr="00F03F03" w:rsidRDefault="00F03F03" w:rsidP="00F03F03">
      <w:pPr>
        <w:numPr>
          <w:ilvl w:val="0"/>
          <w:numId w:val="14"/>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Это лишь общие рекомендации. Обязательно соблюдайте свои внутренние протоколы. Важное значение имеет тесная связь со специалистами по инфекционному контролю, врачами-инфекционистами и местными органами здравоохранения.</w:t>
      </w:r>
    </w:p>
    <w:p w:rsidR="00F03F03" w:rsidRPr="00F03F03" w:rsidRDefault="00F03F03" w:rsidP="00F03F03">
      <w:pPr>
        <w:numPr>
          <w:ilvl w:val="0"/>
          <w:numId w:val="14"/>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Обратите внимание на то, что у некоторых пациентов могут быть желудочно-кишечные симптомы. К сожалению, большинство алгоритмов не позволяет обнаружить и изолировать этих пациентов.</w:t>
      </w:r>
    </w:p>
    <w:p w:rsidR="00F03F03" w:rsidRPr="00F03F03" w:rsidRDefault="00F03F03" w:rsidP="00F03F03">
      <w:pPr>
        <w:outlineLvl w:val="0"/>
        <w:rPr>
          <w:rFonts w:ascii="Helvetica" w:eastAsia="Times New Roman" w:hAnsi="Helvetica" w:cs="Times New Roman"/>
          <w:b/>
          <w:bCs/>
          <w:color w:val="000000"/>
          <w:kern w:val="36"/>
          <w:sz w:val="36"/>
          <w:szCs w:val="36"/>
          <w:lang w:eastAsia="ru-RU"/>
        </w:rPr>
      </w:pPr>
      <w:r w:rsidRPr="00F03F03">
        <w:rPr>
          <w:rFonts w:ascii="Helvetica" w:eastAsia="Times New Roman" w:hAnsi="Helvetica" w:cs="Times New Roman"/>
          <w:b/>
          <w:bCs/>
          <w:color w:val="C0504D"/>
          <w:kern w:val="36"/>
          <w:sz w:val="36"/>
          <w:szCs w:val="36"/>
          <w:lang w:eastAsia="ru-RU"/>
        </w:rPr>
        <w:t>Симптомы заболевания</w:t>
      </w:r>
    </w:p>
    <w:p w:rsidR="00F03F03" w:rsidRPr="00F03F03" w:rsidRDefault="00F03F03" w:rsidP="00F03F03">
      <w:pPr>
        <w:spacing w:before="100" w:beforeAutospacing="1"/>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Таблица симптомов, описываемых в различных исследованиях.</w:t>
      </w:r>
    </w:p>
    <w:p w:rsidR="00F03F03" w:rsidRPr="00F03F03" w:rsidRDefault="00F03F03" w:rsidP="00F03F03">
      <w:pPr>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fldChar w:fldCharType="begin"/>
      </w:r>
      <w:r w:rsidRPr="00F03F03">
        <w:rPr>
          <w:rFonts w:ascii="PTSerif" w:eastAsia="Times New Roman" w:hAnsi="PTSerif" w:cs="Times New Roman"/>
          <w:color w:val="000000"/>
          <w:lang w:eastAsia="ru-RU"/>
        </w:rPr>
        <w:instrText xml:space="preserve"> INCLUDEPICTURE "https://medach.pro/uploads/image/url/4049/05.jpg" \* MERGEFORMATINET </w:instrText>
      </w:r>
      <w:r w:rsidRPr="00F03F03">
        <w:rPr>
          <w:rFonts w:ascii="PTSerif" w:eastAsia="Times New Roman" w:hAnsi="PTSerif" w:cs="Times New Roman"/>
          <w:color w:val="000000"/>
          <w:lang w:eastAsia="ru-RU"/>
        </w:rPr>
        <w:fldChar w:fldCharType="separate"/>
      </w:r>
      <w:r w:rsidRPr="00F03F03">
        <w:rPr>
          <w:rFonts w:ascii="PTSerif" w:eastAsia="Times New Roman" w:hAnsi="PTSerif" w:cs="Times New Roman"/>
          <w:noProof/>
          <w:color w:val="000000"/>
          <w:lang w:eastAsia="ru-RU"/>
        </w:rPr>
        <w:drawing>
          <wp:inline distT="0" distB="0" distL="0" distR="0">
            <wp:extent cx="5936615" cy="3016250"/>
            <wp:effectExtent l="0" t="0" r="0" b="6350"/>
            <wp:docPr id="6" name="Рисунок 6" descr="https://medach.pro/uploads/image/url/404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ach.pro/uploads/image/url/4049/0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36615" cy="3016250"/>
                    </a:xfrm>
                    <a:prstGeom prst="rect">
                      <a:avLst/>
                    </a:prstGeom>
                    <a:noFill/>
                    <a:ln>
                      <a:noFill/>
                    </a:ln>
                  </pic:spPr>
                </pic:pic>
              </a:graphicData>
            </a:graphic>
          </wp:inline>
        </w:drawing>
      </w:r>
      <w:r w:rsidRPr="00F03F03">
        <w:rPr>
          <w:rFonts w:ascii="PTSerif" w:eastAsia="Times New Roman" w:hAnsi="PTSerif" w:cs="Times New Roman"/>
          <w:color w:val="000000"/>
          <w:lang w:eastAsia="ru-RU"/>
        </w:rPr>
        <w:fldChar w:fldCharType="end"/>
      </w:r>
    </w:p>
    <w:p w:rsidR="00F03F03" w:rsidRPr="00F03F03" w:rsidRDefault="00F03F03" w:rsidP="00F03F03">
      <w:pPr>
        <w:numPr>
          <w:ilvl w:val="0"/>
          <w:numId w:val="15"/>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COVID-19 может вызывать общие симптомы, симптомы со стороны верхних и нижних дыхательных путей, а также (реже) со стороны желудочно-кишечного тракта. У большинства пациентов наблюдаются общие симптомы и признаки поражения верхних дыхательных путей (например, лихорадка и кашель).</w:t>
      </w:r>
    </w:p>
    <w:p w:rsidR="00F03F03" w:rsidRPr="00F03F03" w:rsidRDefault="00F03F03" w:rsidP="00F03F03">
      <w:pPr>
        <w:numPr>
          <w:ilvl w:val="0"/>
          <w:numId w:val="15"/>
        </w:numPr>
        <w:ind w:left="0"/>
        <w:rPr>
          <w:rFonts w:ascii="PTSerif" w:eastAsia="Times New Roman" w:hAnsi="PTSerif" w:cs="Times New Roman"/>
          <w:color w:val="000000"/>
          <w:lang w:eastAsia="ru-RU"/>
        </w:rPr>
      </w:pPr>
      <w:r w:rsidRPr="00F03F03">
        <w:rPr>
          <w:rFonts w:ascii="PTSerif" w:eastAsia="Times New Roman" w:hAnsi="PTSerif" w:cs="Times New Roman"/>
          <w:i/>
          <w:iCs/>
          <w:color w:val="000000"/>
          <w:lang w:eastAsia="ru-RU"/>
        </w:rPr>
        <w:t>Лихорадка:</w:t>
      </w:r>
      <w:r w:rsidRPr="00F03F03">
        <w:rPr>
          <w:rFonts w:ascii="PTSerif" w:eastAsia="Times New Roman" w:hAnsi="PTSerif" w:cs="Times New Roman"/>
          <w:color w:val="000000"/>
          <w:lang w:eastAsia="ru-RU"/>
        </w:rPr>
        <w:br/>
        <w:t xml:space="preserve">• Частота лихорадки отличается в разных исследованиях (в диапазоне от 43 % до 98 %, как описано в таблице выше). Это может быть связано с методологией, </w:t>
      </w:r>
      <w:r w:rsidRPr="00F03F03">
        <w:rPr>
          <w:rFonts w:ascii="PTSerif" w:eastAsia="Times New Roman" w:hAnsi="PTSerif" w:cs="Times New Roman"/>
          <w:color w:val="000000"/>
          <w:lang w:eastAsia="ru-RU"/>
        </w:rPr>
        <w:lastRenderedPageBreak/>
        <w:t>используемой в разных исследованиях, разными уровнями тяжести заболевания в разных когортах или же разными штаммами вируса, представленными в разных регионах. Кроме того, в некоторых исследованиях лихорадкой считалась любая температура выше 37,3 С (</w:t>
      </w:r>
      <w:hyperlink r:id="rId44" w:history="1">
        <w:r w:rsidRPr="00F03F03">
          <w:rPr>
            <w:rFonts w:ascii="PTSerif" w:eastAsia="Times New Roman" w:hAnsi="PTSerif" w:cs="Times New Roman"/>
            <w:color w:val="0000FF"/>
            <w:u w:val="single"/>
            <w:lang w:eastAsia="ru-RU"/>
          </w:rPr>
          <w:t>Zhou et al. 3/9/20</w:t>
        </w:r>
      </w:hyperlink>
      <w:r w:rsidRPr="00F03F03">
        <w:rPr>
          <w:rFonts w:ascii="PTSerif" w:eastAsia="Times New Roman" w:hAnsi="PTSerif" w:cs="Times New Roman"/>
          <w:color w:val="000000"/>
          <w:lang w:eastAsia="ru-RU"/>
        </w:rPr>
        <w:t>).</w:t>
      </w:r>
      <w:r w:rsidRPr="00F03F03">
        <w:rPr>
          <w:rFonts w:ascii="PTSerif" w:eastAsia="Times New Roman" w:hAnsi="PTSerif" w:cs="Times New Roman"/>
          <w:color w:val="000000"/>
          <w:lang w:eastAsia="ru-RU"/>
        </w:rPr>
        <w:br/>
        <w:t>• Независимо от точности цифр отсутствие лихорадки не исключает COVID-19.</w:t>
      </w:r>
    </w:p>
    <w:p w:rsidR="00F03F03" w:rsidRPr="00F03F03" w:rsidRDefault="00F03F03" w:rsidP="00F03F03">
      <w:pPr>
        <w:numPr>
          <w:ilvl w:val="0"/>
          <w:numId w:val="15"/>
        </w:numPr>
        <w:ind w:left="0"/>
        <w:rPr>
          <w:rFonts w:ascii="PTSerif" w:eastAsia="Times New Roman" w:hAnsi="PTSerif" w:cs="Times New Roman"/>
          <w:color w:val="000000"/>
          <w:lang w:eastAsia="ru-RU"/>
        </w:rPr>
      </w:pPr>
      <w:r w:rsidRPr="00F03F03">
        <w:rPr>
          <w:rFonts w:ascii="PTSerif" w:eastAsia="Times New Roman" w:hAnsi="PTSerif" w:cs="Times New Roman"/>
          <w:i/>
          <w:iCs/>
          <w:color w:val="000000"/>
          <w:lang w:eastAsia="ru-RU"/>
        </w:rPr>
        <w:t>Симптомы со стороны желудочно-кишечного тракта:</w:t>
      </w:r>
      <w:r w:rsidRPr="00F03F03">
        <w:rPr>
          <w:rFonts w:ascii="PTSerif" w:eastAsia="Times New Roman" w:hAnsi="PTSerif" w:cs="Times New Roman"/>
          <w:color w:val="000000"/>
          <w:lang w:eastAsia="ru-RU"/>
        </w:rPr>
        <w:t> желудочно-кишечные симптомы могут быть первыми у 10 % пациентов (например, диарея, тошнота) и предшествовать лихорадке и затруднению дыхания (</w:t>
      </w:r>
      <w:hyperlink r:id="rId45" w:history="1">
        <w:r w:rsidRPr="00F03F03">
          <w:rPr>
            <w:rFonts w:ascii="PTSerif" w:eastAsia="Times New Roman" w:hAnsi="PTSerif" w:cs="Times New Roman"/>
            <w:color w:val="0000FF"/>
            <w:u w:val="single"/>
            <w:lang w:eastAsia="ru-RU"/>
          </w:rPr>
          <w:t>Wang et al. 2/7/20</w:t>
        </w:r>
      </w:hyperlink>
      <w:r w:rsidRPr="00F03F03">
        <w:rPr>
          <w:rFonts w:ascii="PTSerif" w:eastAsia="Times New Roman" w:hAnsi="PTSerif" w:cs="Times New Roman"/>
          <w:color w:val="000000"/>
          <w:lang w:eastAsia="ru-RU"/>
        </w:rPr>
        <w:t>).</w:t>
      </w:r>
    </w:p>
    <w:p w:rsidR="00F03F03" w:rsidRPr="00F03F03" w:rsidRDefault="00F03F03" w:rsidP="00F03F03">
      <w:pPr>
        <w:numPr>
          <w:ilvl w:val="0"/>
          <w:numId w:val="15"/>
        </w:numPr>
        <w:ind w:left="0"/>
        <w:rPr>
          <w:rFonts w:ascii="PTSerif" w:eastAsia="Times New Roman" w:hAnsi="PTSerif" w:cs="Times New Roman"/>
          <w:color w:val="000000"/>
          <w:lang w:eastAsia="ru-RU"/>
        </w:rPr>
      </w:pPr>
      <w:r w:rsidRPr="00F03F03">
        <w:rPr>
          <w:rFonts w:ascii="PTSerif" w:eastAsia="Times New Roman" w:hAnsi="PTSerif" w:cs="Times New Roman"/>
          <w:i/>
          <w:iCs/>
          <w:color w:val="000000"/>
          <w:lang w:eastAsia="ru-RU"/>
        </w:rPr>
        <w:t>«Тихая гипоксемия»:</w:t>
      </w:r>
      <w:r w:rsidRPr="00F03F03">
        <w:rPr>
          <w:rFonts w:ascii="PTSerif" w:eastAsia="Times New Roman" w:hAnsi="PTSerif" w:cs="Times New Roman"/>
          <w:color w:val="000000"/>
          <w:lang w:eastAsia="ru-RU"/>
        </w:rPr>
        <w:t> у некоторых пациентов может развиваться гипоксемия и дыхательная недостаточность без одышки (особенно у пожилых) (</w:t>
      </w:r>
      <w:hyperlink r:id="rId46" w:history="1">
        <w:r w:rsidRPr="00F03F03">
          <w:rPr>
            <w:rFonts w:ascii="PTSerif" w:eastAsia="Times New Roman" w:hAnsi="PTSerif" w:cs="Times New Roman"/>
            <w:color w:val="0000FF"/>
            <w:u w:val="single"/>
            <w:lang w:eastAsia="ru-RU"/>
          </w:rPr>
          <w:t>Xie et al. 2020</w:t>
        </w:r>
      </w:hyperlink>
      <w:r w:rsidRPr="00F03F03">
        <w:rPr>
          <w:rFonts w:ascii="PTSerif" w:eastAsia="Times New Roman" w:hAnsi="PTSerif" w:cs="Times New Roman"/>
          <w:color w:val="000000"/>
          <w:lang w:eastAsia="ru-RU"/>
        </w:rPr>
        <w:t>).</w:t>
      </w:r>
    </w:p>
    <w:p w:rsidR="00F03F03" w:rsidRPr="00F03F03" w:rsidRDefault="00F03F03" w:rsidP="00F03F03">
      <w:pPr>
        <w:numPr>
          <w:ilvl w:val="0"/>
          <w:numId w:val="15"/>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Физикальное обследование неспецифично. У 2 % пациентов могут отмечаться признаки фарингита и тонзиллита (</w:t>
      </w:r>
      <w:hyperlink r:id="rId47" w:history="1">
        <w:r w:rsidRPr="00F03F03">
          <w:rPr>
            <w:rFonts w:ascii="PTSerif" w:eastAsia="Times New Roman" w:hAnsi="PTSerif" w:cs="Times New Roman"/>
            <w:color w:val="0000FF"/>
            <w:u w:val="single"/>
            <w:lang w:eastAsia="ru-RU"/>
          </w:rPr>
          <w:t>Guan et al 2/28</w:t>
        </w:r>
      </w:hyperlink>
      <w:r w:rsidRPr="00F03F03">
        <w:rPr>
          <w:rFonts w:ascii="PTSerif" w:eastAsia="Times New Roman" w:hAnsi="PTSerif" w:cs="Times New Roman"/>
          <w:color w:val="000000"/>
          <w:lang w:eastAsia="ru-RU"/>
        </w:rPr>
        <w:t>).</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Типичное течение болезни</w:t>
      </w:r>
    </w:p>
    <w:p w:rsidR="00F03F03" w:rsidRPr="00F03F03" w:rsidRDefault="00F03F03" w:rsidP="00F03F03">
      <w:pPr>
        <w:numPr>
          <w:ilvl w:val="0"/>
          <w:numId w:val="16"/>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Инкубационный период в среднем длится от 4 до 14 дней (межквартильный интервал от 2 до 7 дней) (</w:t>
      </w:r>
      <w:hyperlink r:id="rId48" w:history="1">
        <w:r w:rsidRPr="00F03F03">
          <w:rPr>
            <w:rFonts w:ascii="PTSerif" w:eastAsia="Times New Roman" w:hAnsi="PTSerif" w:cs="Times New Roman"/>
            <w:color w:val="0000FF"/>
            <w:u w:val="single"/>
            <w:lang w:eastAsia="ru-RU"/>
          </w:rPr>
          <w:t>Carlos del Rio 2/28</w:t>
        </w:r>
      </w:hyperlink>
      <w:r w:rsidRPr="00F03F03">
        <w:rPr>
          <w:rFonts w:ascii="PTSerif" w:eastAsia="Times New Roman" w:hAnsi="PTSerif" w:cs="Times New Roman"/>
          <w:color w:val="000000"/>
          <w:lang w:eastAsia="ru-RU"/>
        </w:rPr>
        <w:t>).</w:t>
      </w:r>
    </w:p>
    <w:p w:rsidR="00F03F03" w:rsidRPr="00F03F03" w:rsidRDefault="00F03F03" w:rsidP="00F03F03">
      <w:pPr>
        <w:numPr>
          <w:ilvl w:val="0"/>
          <w:numId w:val="16"/>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Тяжелая форма заболевания имеет типичное течение (основано на анализе многочисленных исследований, проведенном </w:t>
      </w:r>
      <w:hyperlink r:id="rId49" w:history="1">
        <w:r w:rsidRPr="00F03F03">
          <w:rPr>
            <w:rFonts w:ascii="PTSerif" w:eastAsia="Times New Roman" w:hAnsi="PTSerif" w:cs="Times New Roman"/>
            <w:color w:val="0000FF"/>
            <w:u w:val="single"/>
            <w:lang w:eastAsia="ru-RU"/>
          </w:rPr>
          <w:t>Arnold Forest</w:t>
        </w:r>
      </w:hyperlink>
      <w:r w:rsidRPr="00F03F03">
        <w:rPr>
          <w:rFonts w:ascii="PTSerif" w:eastAsia="Times New Roman" w:hAnsi="PTSerif" w:cs="Times New Roman"/>
          <w:color w:val="000000"/>
          <w:lang w:eastAsia="ru-RU"/>
        </w:rPr>
        <w:t>)</w:t>
      </w:r>
    </w:p>
    <w:p w:rsidR="00F03F03" w:rsidRPr="00F03F03" w:rsidRDefault="00F03F03" w:rsidP="00F03F03">
      <w:pPr>
        <w:numPr>
          <w:ilvl w:val="0"/>
          <w:numId w:val="16"/>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Диспноэ развивается спустя примерно 6 дней после контакта.</w:t>
      </w:r>
    </w:p>
    <w:p w:rsidR="00F03F03" w:rsidRPr="00F03F03" w:rsidRDefault="00F03F03" w:rsidP="00F03F03">
      <w:pPr>
        <w:numPr>
          <w:ilvl w:val="0"/>
          <w:numId w:val="16"/>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Поступление в стационар спустя примерно 8 дней.</w:t>
      </w:r>
    </w:p>
    <w:p w:rsidR="00F03F03" w:rsidRPr="00F03F03" w:rsidRDefault="00F03F03" w:rsidP="00F03F03">
      <w:pPr>
        <w:numPr>
          <w:ilvl w:val="0"/>
          <w:numId w:val="16"/>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Госпитализация в отделение интенсивной терапии/интубация спустя примерно 10 дней после контакта. Однако этот временной интервал может варьировать (некоторые пациенты остаются стабильными в течение нескольких дней после поступления, однако затем их состояние быстро ухудшается).</w:t>
      </w:r>
    </w:p>
    <w:p w:rsidR="00F03F03" w:rsidRPr="00F03F03" w:rsidRDefault="00F03F03" w:rsidP="00F03F03">
      <w:pPr>
        <w:outlineLvl w:val="0"/>
        <w:rPr>
          <w:rFonts w:ascii="Helvetica" w:eastAsia="Times New Roman" w:hAnsi="Helvetica" w:cs="Times New Roman"/>
          <w:b/>
          <w:bCs/>
          <w:color w:val="000000"/>
          <w:kern w:val="36"/>
          <w:sz w:val="36"/>
          <w:szCs w:val="36"/>
          <w:lang w:eastAsia="ru-RU"/>
        </w:rPr>
      </w:pPr>
      <w:r w:rsidRPr="00F03F03">
        <w:rPr>
          <w:rFonts w:ascii="Helvetica" w:eastAsia="Times New Roman" w:hAnsi="Helvetica" w:cs="Times New Roman"/>
          <w:b/>
          <w:bCs/>
          <w:color w:val="C0504D"/>
          <w:kern w:val="36"/>
          <w:sz w:val="36"/>
          <w:szCs w:val="36"/>
          <w:lang w:eastAsia="ru-RU"/>
        </w:rPr>
        <w:t>Лабораторное обследование</w:t>
      </w:r>
    </w:p>
    <w:p w:rsidR="00F03F03" w:rsidRPr="00F03F03" w:rsidRDefault="00F03F03" w:rsidP="00F03F03">
      <w:pPr>
        <w:spacing w:before="100" w:beforeAutospacing="1"/>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В таблице представлены обобщенные лабораторные результаты, описываемые в нескольких исследованиях.</w:t>
      </w:r>
    </w:p>
    <w:p w:rsidR="00F03F03" w:rsidRPr="00F03F03" w:rsidRDefault="00F03F03" w:rsidP="00F03F03">
      <w:pPr>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fldChar w:fldCharType="begin"/>
      </w:r>
      <w:r w:rsidRPr="00F03F03">
        <w:rPr>
          <w:rFonts w:ascii="PTSerif" w:eastAsia="Times New Roman" w:hAnsi="PTSerif" w:cs="Times New Roman"/>
          <w:color w:val="000000"/>
          <w:lang w:eastAsia="ru-RU"/>
        </w:rPr>
        <w:instrText xml:space="preserve"> INCLUDEPICTURE "https://medach.pro/uploads/image/url/4050/06.jpg" \* MERGEFORMATINET </w:instrText>
      </w:r>
      <w:r w:rsidRPr="00F03F03">
        <w:rPr>
          <w:rFonts w:ascii="PTSerif" w:eastAsia="Times New Roman" w:hAnsi="PTSerif" w:cs="Times New Roman"/>
          <w:color w:val="000000"/>
          <w:lang w:eastAsia="ru-RU"/>
        </w:rPr>
        <w:fldChar w:fldCharType="separate"/>
      </w:r>
      <w:r w:rsidRPr="00F03F03">
        <w:rPr>
          <w:rFonts w:ascii="PTSerif" w:eastAsia="Times New Roman" w:hAnsi="PTSerif" w:cs="Times New Roman"/>
          <w:noProof/>
          <w:color w:val="000000"/>
          <w:lang w:eastAsia="ru-RU"/>
        </w:rPr>
        <w:drawing>
          <wp:inline distT="0" distB="0" distL="0" distR="0">
            <wp:extent cx="5936615" cy="3818890"/>
            <wp:effectExtent l="0" t="0" r="0" b="3810"/>
            <wp:docPr id="5" name="Рисунок 5" descr="https://medach.pro/uploads/image/url/405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edach.pro/uploads/image/url/4050/06.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36615" cy="3818890"/>
                    </a:xfrm>
                    <a:prstGeom prst="rect">
                      <a:avLst/>
                    </a:prstGeom>
                    <a:noFill/>
                    <a:ln>
                      <a:noFill/>
                    </a:ln>
                  </pic:spPr>
                </pic:pic>
              </a:graphicData>
            </a:graphic>
          </wp:inline>
        </w:drawing>
      </w:r>
      <w:r w:rsidRPr="00F03F03">
        <w:rPr>
          <w:rFonts w:ascii="PTSerif" w:eastAsia="Times New Roman" w:hAnsi="PTSerif" w:cs="Times New Roman"/>
          <w:color w:val="000000"/>
          <w:lang w:eastAsia="ru-RU"/>
        </w:rPr>
        <w:fldChar w:fldCharType="end"/>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lastRenderedPageBreak/>
        <w:t>Общий анализ крови</w:t>
      </w:r>
    </w:p>
    <w:p w:rsidR="00F03F03" w:rsidRPr="00F03F03" w:rsidRDefault="00F03F03" w:rsidP="00F03F03">
      <w:pPr>
        <w:numPr>
          <w:ilvl w:val="0"/>
          <w:numId w:val="17"/>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Количество лейкоцитов остается нормальным.</w:t>
      </w:r>
    </w:p>
    <w:p w:rsidR="00F03F03" w:rsidRPr="00F03F03" w:rsidRDefault="00F03F03" w:rsidP="00F03F03">
      <w:pPr>
        <w:numPr>
          <w:ilvl w:val="0"/>
          <w:numId w:val="17"/>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Лимфопения наблюдается у 80 % пациентов (</w:t>
      </w:r>
      <w:hyperlink r:id="rId51" w:history="1">
        <w:r w:rsidRPr="00F03F03">
          <w:rPr>
            <w:rFonts w:ascii="PTSerif" w:eastAsia="Times New Roman" w:hAnsi="PTSerif" w:cs="Times New Roman"/>
            <w:color w:val="0000FF"/>
            <w:u w:val="single"/>
            <w:lang w:eastAsia="ru-RU"/>
          </w:rPr>
          <w:t>Guan et al. 2/28</w:t>
        </w:r>
      </w:hyperlink>
      <w:r w:rsidRPr="00F03F03">
        <w:rPr>
          <w:rFonts w:ascii="PTSerif" w:eastAsia="Times New Roman" w:hAnsi="PTSerif" w:cs="Times New Roman"/>
          <w:color w:val="000000"/>
          <w:lang w:eastAsia="ru-RU"/>
        </w:rPr>
        <w:t>, </w:t>
      </w:r>
      <w:hyperlink r:id="rId52" w:history="1">
        <w:r w:rsidRPr="00F03F03">
          <w:rPr>
            <w:rFonts w:ascii="PTSerif" w:eastAsia="Times New Roman" w:hAnsi="PTSerif" w:cs="Times New Roman"/>
            <w:color w:val="0000FF"/>
            <w:u w:val="single"/>
            <w:lang w:eastAsia="ru-RU"/>
          </w:rPr>
          <w:t>Yang et al. 2/21</w:t>
        </w:r>
      </w:hyperlink>
      <w:r w:rsidRPr="00F03F03">
        <w:rPr>
          <w:rFonts w:ascii="PTSerif" w:eastAsia="Times New Roman" w:hAnsi="PTSerif" w:cs="Times New Roman"/>
          <w:color w:val="000000"/>
          <w:lang w:eastAsia="ru-RU"/>
        </w:rPr>
        <w:t>).</w:t>
      </w:r>
    </w:p>
    <w:p w:rsidR="00F03F03" w:rsidRPr="00F03F03" w:rsidRDefault="00F03F03" w:rsidP="00F03F03">
      <w:pPr>
        <w:numPr>
          <w:ilvl w:val="0"/>
          <w:numId w:val="17"/>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Часто встречается тромбоцитопения легкой степени (но тромбоциты редко &lt;100). Низкие показатели тромбоцитов — плохой прогностический признак (</w:t>
      </w:r>
      <w:hyperlink r:id="rId53" w:history="1">
        <w:r w:rsidRPr="00F03F03">
          <w:rPr>
            <w:rFonts w:ascii="PTSerif" w:eastAsia="Times New Roman" w:hAnsi="PTSerif" w:cs="Times New Roman"/>
            <w:color w:val="0000FF"/>
            <w:u w:val="single"/>
            <w:lang w:eastAsia="ru-RU"/>
          </w:rPr>
          <w:t>Ruan et al. 3/3</w:t>
        </w:r>
      </w:hyperlink>
      <w:r w:rsidRPr="00F03F03">
        <w:rPr>
          <w:rFonts w:ascii="PTSerif" w:eastAsia="Times New Roman" w:hAnsi="PTSerif" w:cs="Times New Roman"/>
          <w:color w:val="000000"/>
          <w:lang w:eastAsia="ru-RU"/>
        </w:rPr>
        <w:t>).</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Исследования коагуляции</w:t>
      </w:r>
    </w:p>
    <w:p w:rsidR="00F03F03" w:rsidRPr="00F03F03" w:rsidRDefault="00F03F03" w:rsidP="00F03F03">
      <w:pPr>
        <w:numPr>
          <w:ilvl w:val="0"/>
          <w:numId w:val="18"/>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У поступающих коагуляция остается нормальной, хотя обычно наблюдается повышение Д-димера (таблица выше).</w:t>
      </w:r>
    </w:p>
    <w:p w:rsidR="00F03F03" w:rsidRPr="00F03F03" w:rsidRDefault="00F03F03" w:rsidP="00F03F03">
      <w:pPr>
        <w:numPr>
          <w:ilvl w:val="0"/>
          <w:numId w:val="18"/>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Диссеминированное внутрисосудистое свертывание может развиться спустя некоторое время, и это напрямую связано с плохим прогнозом заболевания (рисунок ниже) (</w:t>
      </w:r>
      <w:hyperlink r:id="rId54" w:history="1">
        <w:r w:rsidRPr="00F03F03">
          <w:rPr>
            <w:rFonts w:ascii="PTSerif" w:eastAsia="Times New Roman" w:hAnsi="PTSerif" w:cs="Times New Roman"/>
            <w:color w:val="0000FF"/>
            <w:u w:val="single"/>
            <w:lang w:eastAsia="ru-RU"/>
          </w:rPr>
          <w:t>Tang et al. 2020</w:t>
        </w:r>
      </w:hyperlink>
      <w:r w:rsidRPr="00F03F03">
        <w:rPr>
          <w:rFonts w:ascii="PTSerif" w:eastAsia="Times New Roman" w:hAnsi="PTSerif" w:cs="Times New Roman"/>
          <w:color w:val="000000"/>
          <w:lang w:eastAsia="ru-RU"/>
        </w:rPr>
        <w:t>).</w:t>
      </w:r>
    </w:p>
    <w:p w:rsidR="00F03F03" w:rsidRPr="00F03F03" w:rsidRDefault="00F03F03" w:rsidP="00F03F03">
      <w:pPr>
        <w:numPr>
          <w:ilvl w:val="0"/>
          <w:numId w:val="18"/>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Показатели при ДВС у выживших и погибших представлены </w:t>
      </w:r>
      <w:hyperlink r:id="rId55" w:history="1">
        <w:r w:rsidRPr="00F03F03">
          <w:rPr>
            <w:rFonts w:ascii="PTSerif" w:eastAsia="Times New Roman" w:hAnsi="PTSerif" w:cs="Times New Roman"/>
            <w:color w:val="0000FF"/>
            <w:u w:val="single"/>
            <w:lang w:eastAsia="ru-RU"/>
          </w:rPr>
          <w:t>здесь</w:t>
        </w:r>
      </w:hyperlink>
      <w:r w:rsidRPr="00F03F03">
        <w:rPr>
          <w:rFonts w:ascii="PTSerif" w:eastAsia="Times New Roman" w:hAnsi="PTSerif" w:cs="Times New Roman"/>
          <w:color w:val="000000"/>
          <w:lang w:eastAsia="ru-RU"/>
        </w:rPr>
        <w:t>.</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Маркеры воспаления</w:t>
      </w:r>
    </w:p>
    <w:p w:rsidR="00F03F03" w:rsidRPr="00F03F03" w:rsidRDefault="00F03F03" w:rsidP="00F03F03">
      <w:pPr>
        <w:numPr>
          <w:ilvl w:val="0"/>
          <w:numId w:val="19"/>
        </w:numPr>
        <w:ind w:left="0"/>
        <w:rPr>
          <w:rFonts w:ascii="PTSerif" w:eastAsia="Times New Roman" w:hAnsi="PTSerif" w:cs="Times New Roman"/>
          <w:color w:val="000000"/>
          <w:lang w:eastAsia="ru-RU"/>
        </w:rPr>
      </w:pPr>
      <w:r w:rsidRPr="00F03F03">
        <w:rPr>
          <w:rFonts w:ascii="PTSerif" w:eastAsia="Times New Roman" w:hAnsi="PTSerif" w:cs="Times New Roman"/>
          <w:i/>
          <w:iCs/>
          <w:color w:val="000000"/>
          <w:lang w:eastAsia="ru-RU"/>
        </w:rPr>
        <w:t>Прокальцитонин:</w:t>
      </w:r>
      <w:r w:rsidRPr="00F03F03">
        <w:rPr>
          <w:rFonts w:ascii="PTSerif" w:eastAsia="Times New Roman" w:hAnsi="PTSerif" w:cs="Times New Roman"/>
          <w:color w:val="000000"/>
          <w:lang w:eastAsia="ru-RU"/>
        </w:rPr>
        <w:br/>
        <w:t>• Прокальцитонин у больных COVID-19 не повышается. Например, было обнаружено, что показатели прокальцитонина у 95 % пациентов были менее 0,5 (</w:t>
      </w:r>
      <w:hyperlink r:id="rId56" w:history="1">
        <w:r w:rsidRPr="00F03F03">
          <w:rPr>
            <w:rFonts w:ascii="PTSerif" w:eastAsia="Times New Roman" w:hAnsi="PTSerif" w:cs="Times New Roman"/>
            <w:color w:val="0000FF"/>
            <w:u w:val="single"/>
            <w:lang w:eastAsia="ru-RU"/>
          </w:rPr>
          <w:t>Guan et al. 2/28</w:t>
        </w:r>
      </w:hyperlink>
      <w:r w:rsidRPr="00F03F03">
        <w:rPr>
          <w:rFonts w:ascii="PTSerif" w:eastAsia="Times New Roman" w:hAnsi="PTSerif" w:cs="Times New Roman"/>
          <w:color w:val="000000"/>
          <w:lang w:eastAsia="ru-RU"/>
        </w:rPr>
        <w:t>).</w:t>
      </w:r>
      <w:r w:rsidRPr="00F03F03">
        <w:rPr>
          <w:rFonts w:ascii="PTSerif" w:eastAsia="Times New Roman" w:hAnsi="PTSerif" w:cs="Times New Roman"/>
          <w:color w:val="000000"/>
          <w:lang w:eastAsia="ru-RU"/>
        </w:rPr>
        <w:br/>
        <w:t>• При повышении прокальцитонина можно предположить альтернативный диагноз (например, бактериальную пневмонию). У пациентов, поступивших с COVID-19, возможно наслоение бактериальной инфекции.</w:t>
      </w:r>
    </w:p>
    <w:p w:rsidR="00F03F03" w:rsidRPr="00F03F03" w:rsidRDefault="00F03F03" w:rsidP="00F03F03">
      <w:pPr>
        <w:numPr>
          <w:ilvl w:val="0"/>
          <w:numId w:val="19"/>
        </w:numPr>
        <w:ind w:left="0"/>
        <w:rPr>
          <w:rFonts w:ascii="PTSerif" w:eastAsia="Times New Roman" w:hAnsi="PTSerif" w:cs="Times New Roman"/>
          <w:color w:val="000000"/>
          <w:lang w:eastAsia="ru-RU"/>
        </w:rPr>
      </w:pPr>
      <w:r w:rsidRPr="00F03F03">
        <w:rPr>
          <w:rFonts w:ascii="PTSerif" w:eastAsia="Times New Roman" w:hAnsi="PTSerif" w:cs="Times New Roman"/>
          <w:i/>
          <w:iCs/>
          <w:color w:val="000000"/>
          <w:lang w:eastAsia="ru-RU"/>
        </w:rPr>
        <w:t>С-реактивный белок:</w:t>
      </w:r>
      <w:r w:rsidRPr="00F03F03">
        <w:rPr>
          <w:rFonts w:ascii="PTSerif" w:eastAsia="Times New Roman" w:hAnsi="PTSerif" w:cs="Times New Roman"/>
          <w:color w:val="000000"/>
          <w:lang w:eastAsia="ru-RU"/>
        </w:rPr>
        <w:br/>
        <w:t>• При COVID-19 повышается СРБ. Существует мнение, что это связано с тяжестью и прогнозом. У пациентов с тяжелой дыхательной недостаточностью и нормальным СРБ чаще определяется не-COVID этиология (например, сердечная недостаточность).</w:t>
      </w:r>
      <w:r w:rsidRPr="00F03F03">
        <w:rPr>
          <w:rFonts w:ascii="PTSerif" w:eastAsia="Times New Roman" w:hAnsi="PTSerif" w:cs="Times New Roman"/>
          <w:color w:val="000000"/>
          <w:lang w:eastAsia="ru-RU"/>
        </w:rPr>
        <w:br/>
        <w:t>• </w:t>
      </w:r>
      <w:hyperlink r:id="rId57" w:history="1">
        <w:r w:rsidRPr="00F03F03">
          <w:rPr>
            <w:rFonts w:ascii="PTSerif" w:eastAsia="Times New Roman" w:hAnsi="PTSerif" w:cs="Times New Roman"/>
            <w:color w:val="0000FF"/>
            <w:u w:val="single"/>
            <w:lang w:eastAsia="ru-RU"/>
          </w:rPr>
          <w:t>Young et al. 3/3</w:t>
        </w:r>
      </w:hyperlink>
      <w:r w:rsidRPr="00F03F03">
        <w:rPr>
          <w:rFonts w:ascii="PTSerif" w:eastAsia="Times New Roman" w:hAnsi="PTSerif" w:cs="Times New Roman"/>
          <w:color w:val="000000"/>
          <w:lang w:eastAsia="ru-RU"/>
        </w:rPr>
        <w:t> выявили низкие уровни СРБ у пациентов, которые не нуждались в оксигенотерапии (в среднем 11 мг/л, межквартильный интервал 1-20 мг/л), в сравнении с пациентами, у которых развивалась гипоксемия (в среднем 66 мг/л, межквартильный интервал 48-98 мг/л).</w:t>
      </w:r>
      <w:r w:rsidRPr="00F03F03">
        <w:rPr>
          <w:rFonts w:ascii="PTSerif" w:eastAsia="Times New Roman" w:hAnsi="PTSerif" w:cs="Times New Roman"/>
          <w:color w:val="000000"/>
          <w:lang w:eastAsia="ru-RU"/>
        </w:rPr>
        <w:br/>
        <w:t>• </w:t>
      </w:r>
      <w:hyperlink r:id="rId58" w:history="1">
        <w:r w:rsidRPr="00F03F03">
          <w:rPr>
            <w:rFonts w:ascii="PTSerif" w:eastAsia="Times New Roman" w:hAnsi="PTSerif" w:cs="Times New Roman"/>
            <w:color w:val="0000FF"/>
            <w:u w:val="single"/>
            <w:lang w:eastAsia="ru-RU"/>
          </w:rPr>
          <w:t>Ruan et al. 3/3</w:t>
        </w:r>
      </w:hyperlink>
      <w:r w:rsidRPr="00F03F03">
        <w:rPr>
          <w:rFonts w:ascii="PTSerif" w:eastAsia="Times New Roman" w:hAnsi="PTSerif" w:cs="Times New Roman"/>
          <w:color w:val="000000"/>
          <w:lang w:eastAsia="ru-RU"/>
        </w:rPr>
        <w:t> обнаружили, что показатели СРБ соотносятся с риском смерти (у выживших пациентов средний уровень СРБ составлял около 40 мг/л с интервалом 10-60 мг/л, тогда как у погибших среднее значение составляло 125 мг/л с интервалом от 60 до 160 мг/л) (изображение представлено ниже, в разделе прогнозов).</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Выявление сопутствующих диагнозов</w:t>
      </w:r>
    </w:p>
    <w:p w:rsidR="00F03F03" w:rsidRPr="00F03F03" w:rsidRDefault="00F03F03" w:rsidP="00F03F03">
      <w:pPr>
        <w:numPr>
          <w:ilvl w:val="0"/>
          <w:numId w:val="20"/>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Может быть полезным проведение ПЦР для выявления вируса гриппа или других респираторных вирусов (например, РС-вируса). Обнаружение других респираторных вирусов не доказывает, что у пациента нет ко-инфекции COVID-19 (около 5 % пациентов могут быть коинфицированы как COVID-19, так и другими вирусами) (</w:t>
      </w:r>
      <w:hyperlink r:id="rId59" w:history="1">
        <w:r w:rsidRPr="00F03F03">
          <w:rPr>
            <w:rFonts w:ascii="PTSerif" w:eastAsia="Times New Roman" w:hAnsi="PTSerif" w:cs="Times New Roman"/>
            <w:color w:val="0000FF"/>
            <w:u w:val="single"/>
            <w:lang w:eastAsia="ru-RU"/>
          </w:rPr>
          <w:t>Wang et al.</w:t>
        </w:r>
      </w:hyperlink>
      <w:r w:rsidRPr="00F03F03">
        <w:rPr>
          <w:rFonts w:ascii="PTSerif" w:eastAsia="Times New Roman" w:hAnsi="PTSerif" w:cs="Times New Roman"/>
          <w:color w:val="000000"/>
          <w:lang w:eastAsia="ru-RU"/>
        </w:rPr>
        <w:t>). Однако наличие альтернативного объяснения симптомов у пациента значительно снижает настороженность в отношении COVID-19.</w:t>
      </w:r>
    </w:p>
    <w:p w:rsidR="00F03F03" w:rsidRPr="00F03F03" w:rsidRDefault="00F03F03" w:rsidP="00F03F03">
      <w:pPr>
        <w:numPr>
          <w:ilvl w:val="0"/>
          <w:numId w:val="20"/>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Обычные вирусные панели, доступные в некоторых больницах для тестирования на «коронавирус»:</w:t>
      </w:r>
      <w:r w:rsidRPr="00F03F03">
        <w:rPr>
          <w:rFonts w:ascii="PTSerif" w:eastAsia="Times New Roman" w:hAnsi="PTSerif" w:cs="Times New Roman"/>
          <w:color w:val="000000"/>
          <w:lang w:eastAsia="ru-RU"/>
        </w:rPr>
        <w:br/>
        <w:t>• Эти тесты </w:t>
      </w:r>
      <w:r w:rsidRPr="00F03F03">
        <w:rPr>
          <w:rFonts w:ascii="PTSerif" w:eastAsia="Times New Roman" w:hAnsi="PTSerif" w:cs="Times New Roman"/>
          <w:i/>
          <w:iCs/>
          <w:color w:val="000000"/>
          <w:lang w:eastAsia="ru-RU"/>
        </w:rPr>
        <w:t>не работают</w:t>
      </w:r>
      <w:r w:rsidRPr="00F03F03">
        <w:rPr>
          <w:rFonts w:ascii="PTSerif" w:eastAsia="Times New Roman" w:hAnsi="PTSerif" w:cs="Times New Roman"/>
          <w:color w:val="000000"/>
          <w:lang w:eastAsia="ru-RU"/>
        </w:rPr>
        <w:t> в отношении COVID-19!</w:t>
      </w:r>
      <w:r w:rsidRPr="00F03F03">
        <w:rPr>
          <w:rFonts w:ascii="PTSerif" w:eastAsia="Times New Roman" w:hAnsi="PTSerif" w:cs="Times New Roman"/>
          <w:color w:val="000000"/>
          <w:lang w:eastAsia="ru-RU"/>
        </w:rPr>
        <w:br/>
      </w:r>
      <w:r w:rsidRPr="00F03F03">
        <w:rPr>
          <w:rFonts w:ascii="PTSerif" w:eastAsia="Times New Roman" w:hAnsi="PTSerif" w:cs="Times New Roman"/>
          <w:color w:val="000000"/>
          <w:lang w:eastAsia="ru-RU"/>
        </w:rPr>
        <w:lastRenderedPageBreak/>
        <w:t>• Этот ПЦР-тест на «коронавирусы» обычно используется для выявления четырех коронавирусов, вызывающих заболевание в легкой форме.</w:t>
      </w:r>
      <w:r w:rsidRPr="00F03F03">
        <w:rPr>
          <w:rFonts w:ascii="PTSerif" w:eastAsia="Times New Roman" w:hAnsi="PTSerif" w:cs="Times New Roman"/>
          <w:color w:val="000000"/>
          <w:lang w:eastAsia="ru-RU"/>
        </w:rPr>
        <w:br/>
        <w:t>• Иронично, но положительный тест на «коронавирусы» снижает вероятность того, что пациент инфицирован COVID-19.</w:t>
      </w:r>
    </w:p>
    <w:p w:rsidR="00F03F03" w:rsidRPr="00F03F03" w:rsidRDefault="00F03F03" w:rsidP="00F03F03">
      <w:pPr>
        <w:numPr>
          <w:ilvl w:val="0"/>
          <w:numId w:val="20"/>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Посев крови должен проводиться при наличии стандартных показаний.</w:t>
      </w:r>
    </w:p>
    <w:p w:rsidR="00F03F03" w:rsidRPr="00F03F03" w:rsidRDefault="00F03F03" w:rsidP="00F03F03">
      <w:pPr>
        <w:outlineLvl w:val="0"/>
        <w:rPr>
          <w:rFonts w:ascii="Helvetica" w:eastAsia="Times New Roman" w:hAnsi="Helvetica" w:cs="Times New Roman"/>
          <w:b/>
          <w:bCs/>
          <w:color w:val="000000"/>
          <w:kern w:val="36"/>
          <w:sz w:val="36"/>
          <w:szCs w:val="36"/>
          <w:lang w:eastAsia="ru-RU"/>
        </w:rPr>
      </w:pPr>
      <w:r w:rsidRPr="00F03F03">
        <w:rPr>
          <w:rFonts w:ascii="Helvetica" w:eastAsia="Times New Roman" w:hAnsi="Helvetica" w:cs="Times New Roman"/>
          <w:b/>
          <w:bCs/>
          <w:color w:val="C0504D"/>
          <w:kern w:val="36"/>
          <w:sz w:val="36"/>
          <w:szCs w:val="36"/>
          <w:lang w:eastAsia="ru-RU"/>
        </w:rPr>
        <w:t>Специфическое тестирование на COVID-19</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Материал</w:t>
      </w:r>
    </w:p>
    <w:p w:rsidR="00F03F03" w:rsidRPr="00F03F03" w:rsidRDefault="00F03F03" w:rsidP="00F03F03">
      <w:pPr>
        <w:numPr>
          <w:ilvl w:val="0"/>
          <w:numId w:val="21"/>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(1) Должен быть отправлен мазок из носоглотки.</w:t>
      </w:r>
    </w:p>
    <w:p w:rsidR="00F03F03" w:rsidRPr="00F03F03" w:rsidRDefault="00F03F03" w:rsidP="00F03F03">
      <w:pPr>
        <w:numPr>
          <w:ilvl w:val="0"/>
          <w:numId w:val="21"/>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(2) Если пациент был интубирован, необходим забор трахеального аспирата.</w:t>
      </w:r>
    </w:p>
    <w:p w:rsidR="00F03F03" w:rsidRPr="00F03F03" w:rsidRDefault="00F03F03" w:rsidP="00F03F03">
      <w:pPr>
        <w:numPr>
          <w:ilvl w:val="0"/>
          <w:numId w:val="21"/>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(3) Бронхоальвеолярный лаваж или мокрота должны быть получены у неинтубированных пациентов. Однако при получении этих образцов значительно повышается риск передачи.</w:t>
      </w:r>
      <w:r w:rsidRPr="00F03F03">
        <w:rPr>
          <w:rFonts w:ascii="PTSerif" w:eastAsia="Times New Roman" w:hAnsi="PTSerif" w:cs="Times New Roman"/>
          <w:color w:val="000000"/>
          <w:lang w:eastAsia="ru-RU"/>
        </w:rPr>
        <w:br/>
        <w:t>• В случаях, когда эти тесты проводятся только для выявления коронавируса, их польза сомнительна (см. раздел о брохноскопии).</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Ограничения в возможностях ОТ-ПЦР</w:t>
      </w:r>
    </w:p>
    <w:p w:rsidR="00F03F03" w:rsidRPr="00F03F03" w:rsidRDefault="00F03F03" w:rsidP="00F03F03">
      <w:pPr>
        <w:numPr>
          <w:ilvl w:val="0"/>
          <w:numId w:val="22"/>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Существует несколько основных ограничений, затрудняющих точное количественное определение качества ОТ-ПЦР.</w:t>
      </w:r>
    </w:p>
    <w:p w:rsidR="00F03F03" w:rsidRPr="00F03F03" w:rsidRDefault="00F03F03" w:rsidP="00F03F03">
      <w:pPr>
        <w:numPr>
          <w:ilvl w:val="0"/>
          <w:numId w:val="22"/>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(1) ОТ-ПЦР, выполняемая на мазках из носа, зависит от получения глубокого образца. Плохая техника забора приведет к снижению эффективности ПЦР-исследования.</w:t>
      </w:r>
    </w:p>
    <w:p w:rsidR="00F03F03" w:rsidRPr="00F03F03" w:rsidRDefault="00F03F03" w:rsidP="00F03F03">
      <w:pPr>
        <w:numPr>
          <w:ilvl w:val="0"/>
          <w:numId w:val="22"/>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(2) COVID-19 — это целый спектр заболеваний. Больные с высокой вирусной нагрузкой с большей вероятностью будут иметь положительный результат. Аналогичным образом при отборе проб на ранних стадиях заболевания чувствительность метода будет ниже, чем на поздних.</w:t>
      </w:r>
    </w:p>
    <w:p w:rsidR="00F03F03" w:rsidRPr="00F03F03" w:rsidRDefault="00F03F03" w:rsidP="00F03F03">
      <w:pPr>
        <w:numPr>
          <w:ilvl w:val="0"/>
          <w:numId w:val="22"/>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(3) В большинстве современных исследований отсутствует золотой стандарт диагностики COVID-19. Например, до конца не ясно, больны ли пациенты с положительной картиной КТ и отрицательным результатом ОТ-ПЦР COVID-19 (ложноположительная КТ или ложноотрицательная ОТ-ПЦР?).</w:t>
      </w:r>
      <w:r w:rsidRPr="00F03F03">
        <w:rPr>
          <w:rFonts w:ascii="PTSerif" w:eastAsia="Times New Roman" w:hAnsi="PTSerif" w:cs="Times New Roman"/>
          <w:color w:val="000000"/>
          <w:lang w:eastAsia="ru-RU"/>
        </w:rPr>
        <w:br/>
        <w:t>• (Решением этой проблемы может стать проведение серологических исследований у выздоравливающих, но они пока недоступны).</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Специфичность</w:t>
      </w:r>
    </w:p>
    <w:p w:rsidR="00F03F03" w:rsidRPr="00F03F03" w:rsidRDefault="00F03F03" w:rsidP="00F03F03">
      <w:pPr>
        <w:numPr>
          <w:ilvl w:val="0"/>
          <w:numId w:val="23"/>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Специфичность высока, однако из-за контаминации возможно получение ложноположительных результатов.</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Чувствительность может быть невысокой</w:t>
      </w:r>
    </w:p>
    <w:p w:rsidR="00F03F03" w:rsidRPr="00F03F03" w:rsidRDefault="00F03F03" w:rsidP="00F03F03">
      <w:pPr>
        <w:numPr>
          <w:ilvl w:val="0"/>
          <w:numId w:val="24"/>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Чувствительность по сравнению с КТ</w:t>
      </w:r>
      <w:r w:rsidRPr="00F03F03">
        <w:rPr>
          <w:rFonts w:ascii="PTSerif" w:eastAsia="Times New Roman" w:hAnsi="PTSerif" w:cs="Times New Roman"/>
          <w:color w:val="000000"/>
          <w:lang w:eastAsia="ru-RU"/>
        </w:rPr>
        <w:br/>
        <w:t>• В серии случаев, диагностируемых на основании клинических критериев и компьютерных томограмм, чувствительность ОТ-ПЦР составила лишь около 70 % (Kanne 2/28).</w:t>
      </w:r>
      <w:r w:rsidRPr="00F03F03">
        <w:rPr>
          <w:rFonts w:ascii="PTSerif" w:eastAsia="Times New Roman" w:hAnsi="PTSerif" w:cs="Times New Roman"/>
          <w:color w:val="000000"/>
          <w:lang w:eastAsia="ru-RU"/>
        </w:rPr>
        <w:br/>
        <w:t>• У пациентов с противоречивыми клиническими данными чувствительность вариабельна (между 66 и 80 %) (</w:t>
      </w:r>
      <w:hyperlink r:id="rId60" w:history="1">
        <w:r w:rsidRPr="00F03F03">
          <w:rPr>
            <w:rFonts w:ascii="PTSerif" w:eastAsia="Times New Roman" w:hAnsi="PTSerif" w:cs="Times New Roman"/>
            <w:color w:val="0000FF"/>
            <w:u w:val="single"/>
            <w:lang w:eastAsia="ru-RU"/>
          </w:rPr>
          <w:t>Ai et al.</w:t>
        </w:r>
      </w:hyperlink>
      <w:r w:rsidRPr="00F03F03">
        <w:rPr>
          <w:rFonts w:ascii="PTSerif" w:eastAsia="Times New Roman" w:hAnsi="PTSerif" w:cs="Times New Roman"/>
          <w:color w:val="000000"/>
          <w:lang w:eastAsia="ru-RU"/>
        </w:rPr>
        <w:t>).</w:t>
      </w:r>
      <w:r w:rsidRPr="00F03F03">
        <w:rPr>
          <w:rFonts w:ascii="PTSerif" w:eastAsia="Times New Roman" w:hAnsi="PTSerif" w:cs="Times New Roman"/>
          <w:color w:val="000000"/>
          <w:lang w:eastAsia="ru-RU"/>
        </w:rPr>
        <w:br/>
        <w:t>• График анализа Ai et al чувствительности и специфичности ПЦР представлен </w:t>
      </w:r>
      <w:hyperlink r:id="rId61" w:history="1">
        <w:r w:rsidRPr="00F03F03">
          <w:rPr>
            <w:rFonts w:ascii="PTSerif" w:eastAsia="Times New Roman" w:hAnsi="PTSerif" w:cs="Times New Roman"/>
            <w:color w:val="0000FF"/>
            <w:u w:val="single"/>
            <w:lang w:eastAsia="ru-RU"/>
          </w:rPr>
          <w:t>здесь</w:t>
        </w:r>
      </w:hyperlink>
      <w:r w:rsidRPr="00F03F03">
        <w:rPr>
          <w:rFonts w:ascii="PTSerif" w:eastAsia="Times New Roman" w:hAnsi="PTSerif" w:cs="Times New Roman"/>
          <w:color w:val="000000"/>
          <w:lang w:eastAsia="ru-RU"/>
        </w:rPr>
        <w:t>.</w:t>
      </w:r>
    </w:p>
    <w:p w:rsidR="00F03F03" w:rsidRPr="00F03F03" w:rsidRDefault="00F03F03" w:rsidP="00F03F03">
      <w:pPr>
        <w:numPr>
          <w:ilvl w:val="0"/>
          <w:numId w:val="24"/>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 xml:space="preserve">Среди пациентов с подозрением на COVID-19 и отрицательной первоначальной ПЦР, повторная ПЦР была положительной у 15 из 64 пациентов (23 %). Это позволяет предположить, что чувствительность ПЦР составляет менее 80 %. </w:t>
      </w:r>
      <w:r w:rsidRPr="00F03F03">
        <w:rPr>
          <w:rFonts w:ascii="PTSerif" w:eastAsia="Times New Roman" w:hAnsi="PTSerif" w:cs="Times New Roman"/>
          <w:color w:val="000000"/>
          <w:lang w:eastAsia="ru-RU"/>
        </w:rPr>
        <w:lastRenderedPageBreak/>
        <w:t>Конверсия от отрицательной к положительной ПЦР обычно занимала несколько дней, но данные КТ зачастую позволяли заподозрить заболевание ранее, чем ПЦР становилась положительной (</w:t>
      </w:r>
      <w:hyperlink r:id="rId62" w:history="1">
        <w:r w:rsidRPr="00F03F03">
          <w:rPr>
            <w:rFonts w:ascii="PTSerif" w:eastAsia="Times New Roman" w:hAnsi="PTSerif" w:cs="Times New Roman"/>
            <w:color w:val="0000FF"/>
            <w:u w:val="single"/>
            <w:lang w:eastAsia="ru-RU"/>
          </w:rPr>
          <w:t>Ai et al.</w:t>
        </w:r>
      </w:hyperlink>
      <w:r w:rsidRPr="00F03F03">
        <w:rPr>
          <w:rFonts w:ascii="PTSerif" w:eastAsia="Times New Roman" w:hAnsi="PTSerif" w:cs="Times New Roman"/>
          <w:color w:val="000000"/>
          <w:lang w:eastAsia="ru-RU"/>
        </w:rPr>
        <w:t>).</w:t>
      </w:r>
    </w:p>
    <w:p w:rsidR="00F03F03" w:rsidRPr="00F03F03" w:rsidRDefault="00F03F03" w:rsidP="00F03F03">
      <w:pPr>
        <w:numPr>
          <w:ilvl w:val="0"/>
          <w:numId w:val="24"/>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Нижняя граница?</w:t>
      </w:r>
      <w:r w:rsidRPr="00F03F03">
        <w:rPr>
          <w:rFonts w:ascii="PTSerif" w:eastAsia="Times New Roman" w:hAnsi="PTSerif" w:cs="Times New Roman"/>
          <w:color w:val="000000"/>
          <w:lang w:eastAsia="ru-RU"/>
        </w:rPr>
        <w:br/>
        <w:t>• Кажется, что чувствительность ПЦР составляет около 75 %.</w:t>
      </w:r>
      <w:r w:rsidRPr="00F03F03">
        <w:rPr>
          <w:rFonts w:ascii="PTSerif" w:eastAsia="Times New Roman" w:hAnsi="PTSerif" w:cs="Times New Roman"/>
          <w:color w:val="000000"/>
          <w:lang w:eastAsia="ru-RU"/>
        </w:rPr>
        <w:br/>
        <w:t>• Одна отрицательная ОТ-ПЦР не исключает COVID-19 особенно, если это исследование носоглоточных смывов или оно проводилось на ранней стадии заболевания.</w:t>
      </w:r>
      <w:r w:rsidRPr="00F03F03">
        <w:rPr>
          <w:rFonts w:ascii="PTSerif" w:eastAsia="Times New Roman" w:hAnsi="PTSerif" w:cs="Times New Roman"/>
          <w:color w:val="000000"/>
          <w:lang w:eastAsia="ru-RU"/>
        </w:rPr>
        <w:br/>
        <w:t>• Если ОТ-ПЦР отрицательная, но подозрение на COVID-19 сохраняется, следует рассмотреть вопрос о продлении изоляции и повторном взятии проб через несколько дней.</w:t>
      </w:r>
    </w:p>
    <w:p w:rsidR="00F03F03" w:rsidRPr="00F03F03" w:rsidRDefault="00F03F03" w:rsidP="00F03F03">
      <w:pPr>
        <w:outlineLvl w:val="0"/>
        <w:rPr>
          <w:rFonts w:ascii="Helvetica" w:eastAsia="Times New Roman" w:hAnsi="Helvetica" w:cs="Times New Roman"/>
          <w:b/>
          <w:bCs/>
          <w:color w:val="000000"/>
          <w:kern w:val="36"/>
          <w:sz w:val="36"/>
          <w:szCs w:val="36"/>
          <w:lang w:eastAsia="ru-RU"/>
        </w:rPr>
      </w:pPr>
      <w:r w:rsidRPr="00F03F03">
        <w:rPr>
          <w:rFonts w:ascii="Helvetica" w:eastAsia="Times New Roman" w:hAnsi="Helvetica" w:cs="Times New Roman"/>
          <w:b/>
          <w:bCs/>
          <w:color w:val="C0504D"/>
          <w:kern w:val="36"/>
          <w:sz w:val="36"/>
          <w:szCs w:val="36"/>
          <w:lang w:eastAsia="ru-RU"/>
        </w:rPr>
        <w:t>Рентгенограмма ОГК и КТ</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Характерная картина рентгенограмм и компьютерных томограмм ОГК</w:t>
      </w:r>
    </w:p>
    <w:p w:rsidR="00F03F03" w:rsidRPr="00F03F03" w:rsidRDefault="00F03F03" w:rsidP="00F03F03">
      <w:pPr>
        <w:numPr>
          <w:ilvl w:val="0"/>
          <w:numId w:val="25"/>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Типичная находка — тени по типу «матового стекла», которые имеют тенденцию к преимущественному периферическому и базальному расположению (</w:t>
      </w:r>
      <w:hyperlink r:id="rId63" w:history="1">
        <w:r w:rsidRPr="00F03F03">
          <w:rPr>
            <w:rFonts w:ascii="PTSerif" w:eastAsia="Times New Roman" w:hAnsi="PTSerif" w:cs="Times New Roman"/>
            <w:color w:val="0000FF"/>
            <w:u w:val="single"/>
            <w:lang w:eastAsia="ru-RU"/>
          </w:rPr>
          <w:t>Shi et al. 2/24</w:t>
        </w:r>
      </w:hyperlink>
      <w:r w:rsidRPr="00F03F03">
        <w:rPr>
          <w:rFonts w:ascii="PTSerif" w:eastAsia="Times New Roman" w:hAnsi="PTSerif" w:cs="Times New Roman"/>
          <w:color w:val="000000"/>
          <w:lang w:eastAsia="ru-RU"/>
        </w:rPr>
        <w:t>). Количество вовлеченных сегментов легких отличается в зависимости от тяжести заболевания. Со временем тени по типу «матового стекла» могут сливаться в более плотное затемнение.</w:t>
      </w:r>
    </w:p>
    <w:p w:rsidR="00F03F03" w:rsidRPr="00F03F03" w:rsidRDefault="00F03F03" w:rsidP="00F03F03">
      <w:pPr>
        <w:numPr>
          <w:ilvl w:val="0"/>
          <w:numId w:val="25"/>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Возможно обнаружение нежных инфильтратов на рентгенограмме ОГК (например см. </w:t>
      </w:r>
      <w:hyperlink r:id="rId64" w:history="1">
        <w:r w:rsidRPr="00F03F03">
          <w:rPr>
            <w:rFonts w:ascii="PTSerif" w:eastAsia="Times New Roman" w:hAnsi="PTSerif" w:cs="Times New Roman"/>
            <w:color w:val="0000FF"/>
            <w:u w:val="single"/>
            <w:lang w:eastAsia="ru-RU"/>
          </w:rPr>
          <w:t>Silverstein et al.</w:t>
        </w:r>
      </w:hyperlink>
      <w:r w:rsidRPr="00F03F03">
        <w:rPr>
          <w:rFonts w:ascii="PTSerif" w:eastAsia="Times New Roman" w:hAnsi="PTSerif" w:cs="Times New Roman"/>
          <w:color w:val="000000"/>
          <w:lang w:eastAsia="ru-RU"/>
        </w:rPr>
        <w:t>).</w:t>
      </w:r>
      <w:r w:rsidRPr="00F03F03">
        <w:rPr>
          <w:rFonts w:ascii="PTSerif" w:eastAsia="Times New Roman" w:hAnsi="PTSerif" w:cs="Times New Roman"/>
          <w:color w:val="000000"/>
          <w:lang w:eastAsia="ru-RU"/>
        </w:rPr>
        <w:br/>
        <w:t>• Пример рентгенограммы ОГК представлен </w:t>
      </w:r>
      <w:hyperlink r:id="rId65" w:history="1">
        <w:r w:rsidRPr="00F03F03">
          <w:rPr>
            <w:rFonts w:ascii="PTSerif" w:eastAsia="Times New Roman" w:hAnsi="PTSerif" w:cs="Times New Roman"/>
            <w:color w:val="0000FF"/>
            <w:u w:val="single"/>
            <w:lang w:eastAsia="ru-RU"/>
          </w:rPr>
          <w:t>здесь</w:t>
        </w:r>
      </w:hyperlink>
      <w:r w:rsidRPr="00F03F03">
        <w:rPr>
          <w:rFonts w:ascii="PTSerif" w:eastAsia="Times New Roman" w:hAnsi="PTSerif" w:cs="Times New Roman"/>
          <w:color w:val="000000"/>
          <w:lang w:eastAsia="ru-RU"/>
        </w:rPr>
        <w:t>.</w:t>
      </w:r>
      <w:r w:rsidRPr="00F03F03">
        <w:rPr>
          <w:rFonts w:ascii="PTSerif" w:eastAsia="Times New Roman" w:hAnsi="PTSerif" w:cs="Times New Roman"/>
          <w:color w:val="000000"/>
          <w:lang w:eastAsia="ru-RU"/>
        </w:rPr>
        <w:br/>
        <w:t>• Пример КТ представлен </w:t>
      </w:r>
      <w:hyperlink r:id="rId66" w:history="1">
        <w:r w:rsidRPr="00F03F03">
          <w:rPr>
            <w:rFonts w:ascii="PTSerif" w:eastAsia="Times New Roman" w:hAnsi="PTSerif" w:cs="Times New Roman"/>
            <w:color w:val="0000FF"/>
            <w:u w:val="single"/>
            <w:lang w:eastAsia="ru-RU"/>
          </w:rPr>
          <w:t>здесь</w:t>
        </w:r>
      </w:hyperlink>
      <w:r w:rsidRPr="00F03F03">
        <w:rPr>
          <w:rFonts w:ascii="PTSerif" w:eastAsia="Times New Roman" w:hAnsi="PTSerif" w:cs="Times New Roman"/>
          <w:color w:val="000000"/>
          <w:lang w:eastAsia="ru-RU"/>
        </w:rPr>
        <w:t>.</w:t>
      </w:r>
    </w:p>
    <w:p w:rsidR="00F03F03" w:rsidRPr="00F03F03" w:rsidRDefault="00F03F03" w:rsidP="00F03F03">
      <w:pPr>
        <w:numPr>
          <w:ilvl w:val="0"/>
          <w:numId w:val="25"/>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Находки, которые трудно заметить, могут стать причиной альтернативного или выделения на первый план сопутствующего диагноза:</w:t>
      </w:r>
      <w:r w:rsidRPr="00F03F03">
        <w:rPr>
          <w:rFonts w:ascii="PTSerif" w:eastAsia="Times New Roman" w:hAnsi="PTSerif" w:cs="Times New Roman"/>
          <w:color w:val="000000"/>
          <w:lang w:eastAsia="ru-RU"/>
        </w:rPr>
        <w:br/>
        <w:t>• Плевральный выпот встречается редко (наблюдается лишь в 5 % случаев).</w:t>
      </w:r>
      <w:r w:rsidRPr="00F03F03">
        <w:rPr>
          <w:rFonts w:ascii="PTSerif" w:eastAsia="Times New Roman" w:hAnsi="PTSerif" w:cs="Times New Roman"/>
          <w:color w:val="000000"/>
          <w:lang w:eastAsia="ru-RU"/>
        </w:rPr>
        <w:br/>
        <w:t>• COVID-19 не приводит к формированию объемного образования, полости или лимфаденопатии.</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Чувствительность и временные рамки</w:t>
      </w:r>
    </w:p>
    <w:p w:rsidR="00F03F03" w:rsidRPr="00F03F03" w:rsidRDefault="00F03F03" w:rsidP="00F03F03">
      <w:pPr>
        <w:numPr>
          <w:ilvl w:val="0"/>
          <w:numId w:val="26"/>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Ограничения в данных</w:t>
      </w:r>
      <w:r w:rsidRPr="00F03F03">
        <w:rPr>
          <w:rFonts w:ascii="PTSerif" w:eastAsia="Times New Roman" w:hAnsi="PTSerif" w:cs="Times New Roman"/>
          <w:color w:val="000000"/>
          <w:lang w:eastAsia="ru-RU"/>
        </w:rPr>
        <w:br/>
        <w:t>• Данные разных исследований в некоторой степени противоречат друг другу. Это, вероятно, является следствием различной плотности контакта с заболевшими и тяжести заболевания (в когортах с высокой плотностью контактных и тяжелыми формами заболевания чаще встречались изменения на снимках).</w:t>
      </w:r>
    </w:p>
    <w:p w:rsidR="00F03F03" w:rsidRPr="00F03F03" w:rsidRDefault="00F03F03" w:rsidP="00F03F03">
      <w:pPr>
        <w:numPr>
          <w:ilvl w:val="0"/>
          <w:numId w:val="26"/>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Чувствительность КТ?</w:t>
      </w:r>
      <w:r w:rsidRPr="00F03F03">
        <w:rPr>
          <w:rFonts w:ascii="PTSerif" w:eastAsia="Times New Roman" w:hAnsi="PTSerif" w:cs="Times New Roman"/>
          <w:color w:val="000000"/>
          <w:lang w:eastAsia="ru-RU"/>
        </w:rPr>
        <w:br/>
        <w:t>• Чувствительность среди пациентов с положительной ОТ-ПЦР высока. Точные числа меняются, что, вероятно, связано с различной интерпретацией снимков (в настоящее время нет однозначных критериев «положительной» КТ).</w:t>
      </w:r>
      <w:r w:rsidRPr="00F03F03">
        <w:rPr>
          <w:rFonts w:ascii="PTSerif" w:eastAsia="Times New Roman" w:hAnsi="PTSerif" w:cs="Times New Roman"/>
          <w:color w:val="000000"/>
          <w:lang w:eastAsia="ru-RU"/>
        </w:rPr>
        <w:br/>
        <w:t>У </w:t>
      </w:r>
      <w:hyperlink r:id="rId67" w:history="1">
        <w:r w:rsidRPr="00F03F03">
          <w:rPr>
            <w:rFonts w:ascii="PTSerif" w:eastAsia="Times New Roman" w:hAnsi="PTSerif" w:cs="Times New Roman"/>
            <w:color w:val="0000FF"/>
            <w:u w:val="single"/>
            <w:lang w:eastAsia="ru-RU"/>
          </w:rPr>
          <w:t>Guan et al.</w:t>
        </w:r>
      </w:hyperlink>
      <w:r w:rsidRPr="00F03F03">
        <w:rPr>
          <w:rFonts w:ascii="PTSerif" w:eastAsia="Times New Roman" w:hAnsi="PTSerif" w:cs="Times New Roman"/>
          <w:color w:val="000000"/>
          <w:lang w:eastAsia="ru-RU"/>
        </w:rPr>
        <w:t> чувствительность составила около 86 %.</w:t>
      </w:r>
      <w:r w:rsidRPr="00F03F03">
        <w:rPr>
          <w:rFonts w:ascii="PTSerif" w:eastAsia="Times New Roman" w:hAnsi="PTSerif" w:cs="Times New Roman"/>
          <w:color w:val="000000"/>
          <w:lang w:eastAsia="ru-RU"/>
        </w:rPr>
        <w:br/>
        <w:t>У </w:t>
      </w:r>
      <w:hyperlink r:id="rId68" w:history="1">
        <w:r w:rsidRPr="00F03F03">
          <w:rPr>
            <w:rFonts w:ascii="PTSerif" w:eastAsia="Times New Roman" w:hAnsi="PTSerif" w:cs="Times New Roman"/>
            <w:color w:val="0000FF"/>
            <w:u w:val="single"/>
            <w:lang w:eastAsia="ru-RU"/>
          </w:rPr>
          <w:t>Ai et al.</w:t>
        </w:r>
      </w:hyperlink>
      <w:r w:rsidRPr="00F03F03">
        <w:rPr>
          <w:rFonts w:ascii="PTSerif" w:eastAsia="Times New Roman" w:hAnsi="PTSerif" w:cs="Times New Roman"/>
          <w:color w:val="000000"/>
          <w:lang w:eastAsia="ru-RU"/>
        </w:rPr>
        <w:t> чувствительность составила около 97 %.</w:t>
      </w:r>
      <w:r w:rsidRPr="00F03F03">
        <w:rPr>
          <w:rFonts w:ascii="PTSerif" w:eastAsia="Times New Roman" w:hAnsi="PTSerif" w:cs="Times New Roman"/>
          <w:color w:val="000000"/>
          <w:lang w:eastAsia="ru-RU"/>
        </w:rPr>
        <w:br/>
        <w:t>• Среди пациентов с общеклиническими симптомами, но без респираторных симптомов, данные КТ отличались меньшей чувствительностью (около 50 %) (</w:t>
      </w:r>
      <w:hyperlink r:id="rId69" w:history="1">
        <w:r w:rsidRPr="00F03F03">
          <w:rPr>
            <w:rFonts w:ascii="PTSerif" w:eastAsia="Times New Roman" w:hAnsi="PTSerif" w:cs="Times New Roman"/>
            <w:color w:val="0000FF"/>
            <w:u w:val="single"/>
            <w:lang w:eastAsia="ru-RU"/>
          </w:rPr>
          <w:t>Kanne 2/27</w:t>
        </w:r>
      </w:hyperlink>
      <w:r w:rsidRPr="00F03F03">
        <w:rPr>
          <w:rFonts w:ascii="PTSerif" w:eastAsia="Times New Roman" w:hAnsi="PTSerif" w:cs="Times New Roman"/>
          <w:color w:val="000000"/>
          <w:lang w:eastAsia="ru-RU"/>
        </w:rPr>
        <w:t>).</w:t>
      </w:r>
    </w:p>
    <w:p w:rsidR="00F03F03" w:rsidRPr="00F03F03" w:rsidRDefault="00F03F03" w:rsidP="00F03F03">
      <w:pPr>
        <w:numPr>
          <w:ilvl w:val="0"/>
          <w:numId w:val="26"/>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Изменения на КТ могут возникать до появления явных симптомов?</w:t>
      </w:r>
      <w:r w:rsidRPr="00F03F03">
        <w:rPr>
          <w:rFonts w:ascii="PTSerif" w:eastAsia="Times New Roman" w:hAnsi="PTSerif" w:cs="Times New Roman"/>
          <w:color w:val="000000"/>
          <w:lang w:eastAsia="ru-RU"/>
        </w:rPr>
        <w:br/>
        <w:t>• </w:t>
      </w:r>
      <w:hyperlink r:id="rId70" w:history="1">
        <w:r w:rsidRPr="00F03F03">
          <w:rPr>
            <w:rFonts w:ascii="PTSerif" w:eastAsia="Times New Roman" w:hAnsi="PTSerif" w:cs="Times New Roman"/>
            <w:color w:val="0000FF"/>
            <w:u w:val="single"/>
            <w:lang w:eastAsia="ru-RU"/>
          </w:rPr>
          <w:t>Shi et al.</w:t>
        </w:r>
      </w:hyperlink>
      <w:r w:rsidRPr="00F03F03">
        <w:rPr>
          <w:rFonts w:ascii="PTSerif" w:eastAsia="Times New Roman" w:hAnsi="PTSerif" w:cs="Times New Roman"/>
          <w:color w:val="000000"/>
          <w:lang w:eastAsia="ru-RU"/>
        </w:rPr>
        <w:t xml:space="preserve"> выполнили КТ 15 медицинским работникам, которые контактировали с </w:t>
      </w:r>
      <w:r w:rsidRPr="00F03F03">
        <w:rPr>
          <w:rFonts w:ascii="PTSerif" w:eastAsia="Times New Roman" w:hAnsi="PTSerif" w:cs="Times New Roman"/>
          <w:color w:val="000000"/>
          <w:lang w:eastAsia="ru-RU"/>
        </w:rPr>
        <w:lastRenderedPageBreak/>
        <w:t>больными COVID-19 до появления симптомов.</w:t>
      </w:r>
      <w:r w:rsidRPr="00F03F03">
        <w:rPr>
          <w:rFonts w:ascii="PTSerif" w:eastAsia="Times New Roman" w:hAnsi="PTSerif" w:cs="Times New Roman"/>
          <w:color w:val="000000"/>
          <w:lang w:eastAsia="ru-RU"/>
        </w:rPr>
        <w:br/>
        <w:t>• Тени по типу «матового стекла» наблюдались у 14 из 15 пациентов! У 9 из 15 пациентов были поражены периферические отделы легких (с одной или двух сторон).</w:t>
      </w:r>
      <w:r w:rsidRPr="00F03F03">
        <w:rPr>
          <w:rFonts w:ascii="PTSerif" w:eastAsia="Times New Roman" w:hAnsi="PTSerif" w:cs="Times New Roman"/>
          <w:color w:val="000000"/>
          <w:lang w:eastAsia="ru-RU"/>
        </w:rPr>
        <w:br/>
        <w:t>• Появление аномалий на КТ до появления симптомов может свидетельствовать о бессимптомном носительстве (обсуждается выше).</w:t>
      </w:r>
    </w:p>
    <w:p w:rsidR="00F03F03" w:rsidRPr="00F03F03" w:rsidRDefault="00F03F03" w:rsidP="00F03F03">
      <w:pPr>
        <w:numPr>
          <w:ilvl w:val="0"/>
          <w:numId w:val="26"/>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Рентгенограмма органов грудной клетки</w:t>
      </w:r>
      <w:r w:rsidRPr="00F03F03">
        <w:rPr>
          <w:rFonts w:ascii="PTSerif" w:eastAsia="Times New Roman" w:hAnsi="PTSerif" w:cs="Times New Roman"/>
          <w:color w:val="000000"/>
          <w:lang w:eastAsia="ru-RU"/>
        </w:rPr>
        <w:br/>
        <w:t>• Чувствительность рентгенографии ОГК в отношении нежных теней ниже, чем у КТ.</w:t>
      </w:r>
      <w:r w:rsidRPr="00F03F03">
        <w:rPr>
          <w:rFonts w:ascii="PTSerif" w:eastAsia="Times New Roman" w:hAnsi="PTSerif" w:cs="Times New Roman"/>
          <w:color w:val="000000"/>
          <w:lang w:eastAsia="ru-RU"/>
        </w:rPr>
        <w:br/>
        <w:t>• У </w:t>
      </w:r>
      <w:hyperlink r:id="rId71" w:history="1">
        <w:r w:rsidRPr="00F03F03">
          <w:rPr>
            <w:rFonts w:ascii="PTSerif" w:eastAsia="Times New Roman" w:hAnsi="PTSerif" w:cs="Times New Roman"/>
            <w:color w:val="0000FF"/>
            <w:u w:val="single"/>
            <w:lang w:eastAsia="ru-RU"/>
          </w:rPr>
          <w:t>Guan et al.</w:t>
        </w:r>
      </w:hyperlink>
      <w:r w:rsidRPr="00F03F03">
        <w:rPr>
          <w:rFonts w:ascii="PTSerif" w:eastAsia="Times New Roman" w:hAnsi="PTSerif" w:cs="Times New Roman"/>
          <w:color w:val="000000"/>
          <w:lang w:eastAsia="ru-RU"/>
        </w:rPr>
        <w:t> чувствительность рентгенографии составляла 59 % в сравнении с 86 % у КТ.</w:t>
      </w:r>
      <w:hyperlink r:id="rId72" w:history="1">
        <w:r w:rsidRPr="00F03F03">
          <w:rPr>
            <w:rFonts w:ascii="PTSerif" w:eastAsia="Times New Roman" w:hAnsi="PTSerif" w:cs="Times New Roman"/>
            <w:color w:val="0000FF"/>
            <w:lang w:eastAsia="ru-RU"/>
          </w:rPr>
          <w:br/>
        </w:r>
      </w:hyperlink>
      <w:r w:rsidRPr="00F03F03">
        <w:rPr>
          <w:rFonts w:ascii="PTSerif" w:eastAsia="Times New Roman" w:hAnsi="PTSerif" w:cs="Times New Roman"/>
          <w:noProof/>
          <w:color w:val="0000FF"/>
          <w:lang w:eastAsia="ru-RU"/>
        </w:rPr>
        <w:drawing>
          <wp:inline distT="0" distB="0" distL="0" distR="0">
            <wp:extent cx="5936615" cy="4982845"/>
            <wp:effectExtent l="0" t="0" r="0" b="0"/>
            <wp:docPr id="4" name="Рисунок 4" descr="https://medach.pro/uploads/image/url/4051/11.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edach.pro/uploads/image/url/4051/11.jpg">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36615" cy="4982845"/>
                    </a:xfrm>
                    <a:prstGeom prst="rect">
                      <a:avLst/>
                    </a:prstGeom>
                    <a:noFill/>
                    <a:ln>
                      <a:noFill/>
                    </a:ln>
                  </pic:spPr>
                </pic:pic>
              </a:graphicData>
            </a:graphic>
          </wp:inline>
        </w:drawing>
      </w:r>
    </w:p>
    <w:p w:rsidR="00F03F03" w:rsidRPr="00F03F03" w:rsidRDefault="00F03F03" w:rsidP="00F03F03">
      <w:pPr>
        <w:outlineLvl w:val="0"/>
        <w:rPr>
          <w:rFonts w:ascii="Helvetica" w:eastAsia="Times New Roman" w:hAnsi="Helvetica" w:cs="Times New Roman"/>
          <w:b/>
          <w:bCs/>
          <w:color w:val="000000"/>
          <w:kern w:val="36"/>
          <w:sz w:val="36"/>
          <w:szCs w:val="36"/>
          <w:lang w:eastAsia="ru-RU"/>
        </w:rPr>
      </w:pPr>
      <w:r w:rsidRPr="00F03F03">
        <w:rPr>
          <w:rFonts w:ascii="Helvetica" w:eastAsia="Times New Roman" w:hAnsi="Helvetica" w:cs="Times New Roman"/>
          <w:b/>
          <w:bCs/>
          <w:color w:val="C0504D"/>
          <w:kern w:val="36"/>
          <w:sz w:val="36"/>
          <w:szCs w:val="36"/>
          <w:lang w:eastAsia="ru-RU"/>
        </w:rPr>
        <w:t>УЗИ легких</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Техника</w:t>
      </w:r>
    </w:p>
    <w:p w:rsidR="00F03F03" w:rsidRPr="00F03F03" w:rsidRDefault="00F03F03" w:rsidP="00F03F03">
      <w:pPr>
        <w:numPr>
          <w:ilvl w:val="0"/>
          <w:numId w:val="27"/>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Для повышения чувствительности необходимо тщательное обследование легких (подход, позволяющий визуализировать как можно больше легочной ткани).</w:t>
      </w:r>
    </w:p>
    <w:p w:rsidR="00F03F03" w:rsidRPr="00F03F03" w:rsidRDefault="00F03F03" w:rsidP="00F03F03">
      <w:pPr>
        <w:numPr>
          <w:ilvl w:val="0"/>
          <w:numId w:val="27"/>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Для получения изображений плевральной линии с высоким разрешением может быть предпочтителен линейный датчик (чтобы оценить различия между гладкой, нормальной плевральной линией и утолщенной плевральной линией).</w:t>
      </w:r>
    </w:p>
    <w:p w:rsidR="00F03F03" w:rsidRPr="00F03F03" w:rsidRDefault="00F03F03" w:rsidP="00F03F03">
      <w:pPr>
        <w:numPr>
          <w:ilvl w:val="0"/>
          <w:numId w:val="27"/>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Для COVID-19 характерно формирование очаговых затемнений на КТ. Их можно пропустить, если не выполнить УЗИ аномальной легочной ткани.</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lastRenderedPageBreak/>
        <w:t>Результаты</w:t>
      </w:r>
    </w:p>
    <w:p w:rsidR="00F03F03" w:rsidRPr="00F03F03" w:rsidRDefault="00F03F03" w:rsidP="00F03F03">
      <w:pPr>
        <w:numPr>
          <w:ilvl w:val="0"/>
          <w:numId w:val="28"/>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Результаты УЗИ легких коррелируют с находками на КТ.</w:t>
      </w:r>
    </w:p>
    <w:p w:rsidR="00F03F03" w:rsidRPr="00F03F03" w:rsidRDefault="00F03F03" w:rsidP="00F03F03">
      <w:pPr>
        <w:numPr>
          <w:ilvl w:val="0"/>
          <w:numId w:val="28"/>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С нарастанием тяжести заболевания может наблюдаться следующая эволюция (</w:t>
      </w:r>
      <w:hyperlink r:id="rId74" w:history="1">
        <w:r w:rsidRPr="00F03F03">
          <w:rPr>
            <w:rFonts w:ascii="PTSerif" w:eastAsia="Times New Roman" w:hAnsi="PTSerif" w:cs="Times New Roman"/>
            <w:color w:val="0000FF"/>
            <w:u w:val="single"/>
            <w:lang w:eastAsia="ru-RU"/>
          </w:rPr>
          <w:t>Peng 2020</w:t>
        </w:r>
      </w:hyperlink>
      <w:r w:rsidRPr="00F03F03">
        <w:rPr>
          <w:rFonts w:ascii="PTSerif" w:eastAsia="Times New Roman" w:hAnsi="PTSerif" w:cs="Times New Roman"/>
          <w:color w:val="000000"/>
          <w:lang w:eastAsia="ru-RU"/>
        </w:rPr>
        <w:t>).</w:t>
      </w:r>
      <w:r w:rsidRPr="00F03F03">
        <w:rPr>
          <w:rFonts w:ascii="PTSerif" w:eastAsia="Times New Roman" w:hAnsi="PTSerif" w:cs="Times New Roman"/>
          <w:color w:val="000000"/>
          <w:lang w:eastAsia="ru-RU"/>
        </w:rPr>
        <w:br/>
        <w:t>• (А) Легкая степень: нежное помутнение по типу «матового стекла» на КТ соответствует рассеянным В-линиям.</w:t>
      </w:r>
      <w:r w:rsidRPr="00F03F03">
        <w:rPr>
          <w:rFonts w:ascii="PTSerif" w:eastAsia="Times New Roman" w:hAnsi="PTSerif" w:cs="Times New Roman"/>
          <w:color w:val="000000"/>
          <w:lang w:eastAsia="ru-RU"/>
        </w:rPr>
        <w:br/>
        <w:t>• (В) Большая прозрачность «матового стекла» на КТ соответствует коалесцентным В-линиям («знак водопада, белое легкое»).</w:t>
      </w:r>
      <w:r w:rsidRPr="00F03F03">
        <w:rPr>
          <w:rFonts w:ascii="PTSerif" w:eastAsia="Times New Roman" w:hAnsi="PTSerif" w:cs="Times New Roman"/>
          <w:color w:val="000000"/>
          <w:lang w:eastAsia="ru-RU"/>
        </w:rPr>
        <w:br/>
        <w:t>• (С) При более тяжелых формах заболевания на КТ и УЗИ наблюдаются небольшие периферические уплотнения.</w:t>
      </w:r>
      <w:r w:rsidRPr="00F03F03">
        <w:rPr>
          <w:rFonts w:ascii="PTSerif" w:eastAsia="Times New Roman" w:hAnsi="PTSerif" w:cs="Times New Roman"/>
          <w:color w:val="000000"/>
          <w:lang w:eastAsia="ru-RU"/>
        </w:rPr>
        <w:br/>
        <w:t>• (D) При наиболее тяжелых формах объем консолидации легочной ткани увеличивается.</w:t>
      </w:r>
      <w:r w:rsidRPr="00F03F03">
        <w:rPr>
          <w:rFonts w:ascii="PTSerif" w:eastAsia="Times New Roman" w:hAnsi="PTSerif" w:cs="Times New Roman"/>
          <w:color w:val="000000"/>
          <w:lang w:eastAsia="ru-RU"/>
        </w:rPr>
        <w:br/>
        <w:t>•  Изображения этих моделей представлены </w:t>
      </w:r>
      <w:hyperlink r:id="rId75" w:history="1">
        <w:r w:rsidRPr="00F03F03">
          <w:rPr>
            <w:rFonts w:ascii="PTSerif" w:eastAsia="Times New Roman" w:hAnsi="PTSerif" w:cs="Times New Roman"/>
            <w:color w:val="0000FF"/>
            <w:u w:val="single"/>
            <w:lang w:eastAsia="ru-RU"/>
          </w:rPr>
          <w:t>здесь</w:t>
        </w:r>
      </w:hyperlink>
      <w:r w:rsidRPr="00F03F03">
        <w:rPr>
          <w:rFonts w:ascii="PTSerif" w:eastAsia="Times New Roman" w:hAnsi="PTSerif" w:cs="Times New Roman"/>
          <w:color w:val="000000"/>
          <w:lang w:eastAsia="ru-RU"/>
        </w:rPr>
        <w:t>.</w:t>
      </w:r>
    </w:p>
    <w:p w:rsidR="00F03F03" w:rsidRPr="00F03F03" w:rsidRDefault="00F03F03" w:rsidP="00F03F03">
      <w:pPr>
        <w:numPr>
          <w:ilvl w:val="0"/>
          <w:numId w:val="28"/>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Другие преимущества:</w:t>
      </w:r>
      <w:r w:rsidRPr="00F03F03">
        <w:rPr>
          <w:rFonts w:ascii="PTSerif" w:eastAsia="Times New Roman" w:hAnsi="PTSerif" w:cs="Times New Roman"/>
          <w:color w:val="000000"/>
          <w:lang w:eastAsia="ru-RU"/>
        </w:rPr>
        <w:br/>
        <w:t>• При периферических поражениях легких могут наблюдаться утолщения плевральной линии.</w:t>
      </w:r>
      <w:r w:rsidRPr="00F03F03">
        <w:rPr>
          <w:rFonts w:ascii="PTSerif" w:eastAsia="Times New Roman" w:hAnsi="PTSerif" w:cs="Times New Roman"/>
          <w:color w:val="000000"/>
          <w:lang w:eastAsia="ru-RU"/>
        </w:rPr>
        <w:br/>
        <w:t>• Может регистрироваться незначительный плевральный выпот, но выраженный выпот встречается редко (</w:t>
      </w:r>
      <w:hyperlink r:id="rId76" w:history="1">
        <w:r w:rsidRPr="00F03F03">
          <w:rPr>
            <w:rFonts w:ascii="PTSerif" w:eastAsia="Times New Roman" w:hAnsi="PTSerif" w:cs="Times New Roman"/>
            <w:color w:val="0000FF"/>
            <w:u w:val="single"/>
            <w:lang w:eastAsia="ru-RU"/>
          </w:rPr>
          <w:t>Peng 2020</w:t>
        </w:r>
      </w:hyperlink>
      <w:r w:rsidRPr="00F03F03">
        <w:rPr>
          <w:rFonts w:ascii="PTSerif" w:eastAsia="Times New Roman" w:hAnsi="PTSerif" w:cs="Times New Roman"/>
          <w:color w:val="000000"/>
          <w:lang w:eastAsia="ru-RU"/>
        </w:rPr>
        <w:t>).</w:t>
      </w:r>
      <w:r w:rsidRPr="00F03F03">
        <w:rPr>
          <w:rFonts w:ascii="PTSerif" w:eastAsia="Times New Roman" w:hAnsi="PTSerif" w:cs="Times New Roman"/>
          <w:color w:val="000000"/>
          <w:lang w:eastAsia="ru-RU"/>
        </w:rPr>
        <w:br/>
        <w:t>• Как и в случае с КТ, аномалии чаще встречаются в задних и нижних отделах легких.</w:t>
      </w:r>
    </w:p>
    <w:p w:rsidR="00F03F03" w:rsidRPr="00F03F03" w:rsidRDefault="00F03F03" w:rsidP="00F03F03">
      <w:pPr>
        <w:numPr>
          <w:ilvl w:val="0"/>
          <w:numId w:val="28"/>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Превосходные сравнения КТ и УЗИ легких можно найти у </w:t>
      </w:r>
      <w:hyperlink r:id="rId77" w:history="1">
        <w:r w:rsidRPr="00F03F03">
          <w:rPr>
            <w:rFonts w:ascii="PTSerif" w:eastAsia="Times New Roman" w:hAnsi="PTSerif" w:cs="Times New Roman"/>
            <w:color w:val="0000FF"/>
            <w:u w:val="single"/>
            <w:lang w:eastAsia="ru-RU"/>
          </w:rPr>
          <w:t>Huang et al.</w:t>
        </w:r>
      </w:hyperlink>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Производительность</w:t>
      </w:r>
    </w:p>
    <w:p w:rsidR="00F03F03" w:rsidRPr="00F03F03" w:rsidRDefault="00F03F03" w:rsidP="00F03F03">
      <w:pPr>
        <w:numPr>
          <w:ilvl w:val="0"/>
          <w:numId w:val="29"/>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Чувствительность УЗИ легких ясна не до конца.</w:t>
      </w:r>
      <w:r w:rsidRPr="00F03F03">
        <w:rPr>
          <w:rFonts w:ascii="PTSerif" w:eastAsia="Times New Roman" w:hAnsi="PTSerif" w:cs="Times New Roman"/>
          <w:color w:val="000000"/>
          <w:lang w:eastAsia="ru-RU"/>
        </w:rPr>
        <w:br/>
        <w:t>• Чувствительность будет зависеть от нескольких факторов (в первую очередь от тяжести заболевания, наличия ожирения и тщательности сканирования).</w:t>
      </w:r>
      <w:r w:rsidRPr="00F03F03">
        <w:rPr>
          <w:rFonts w:ascii="PTSerif" w:eastAsia="Times New Roman" w:hAnsi="PTSerif" w:cs="Times New Roman"/>
          <w:color w:val="000000"/>
          <w:lang w:eastAsia="ru-RU"/>
        </w:rPr>
        <w:br/>
        <w:t>• Авторы предполагают, что тщательное УЗИ-сканирование может обладать промежуточной чувствительностью между КТ и рентгенографией (нап. около 75 %?) (</w:t>
      </w:r>
      <w:hyperlink r:id="rId78" w:history="1">
        <w:r w:rsidRPr="00F03F03">
          <w:rPr>
            <w:rFonts w:ascii="PTSerif" w:eastAsia="Times New Roman" w:hAnsi="PTSerif" w:cs="Times New Roman"/>
            <w:color w:val="0000FF"/>
            <w:u w:val="single"/>
            <w:lang w:eastAsia="ru-RU"/>
          </w:rPr>
          <w:t>Huang et al.</w:t>
        </w:r>
      </w:hyperlink>
      <w:r w:rsidRPr="00F03F03">
        <w:rPr>
          <w:rFonts w:ascii="PTSerif" w:eastAsia="Times New Roman" w:hAnsi="PTSerif" w:cs="Times New Roman"/>
          <w:color w:val="000000"/>
          <w:lang w:eastAsia="ru-RU"/>
        </w:rPr>
        <w:t>). Данных пока нет, но, вероятно, было бы разумным экстраполировать этот опыт на другие типы пневмоний.</w:t>
      </w:r>
    </w:p>
    <w:p w:rsidR="00F03F03" w:rsidRPr="00F03F03" w:rsidRDefault="00F03F03" w:rsidP="00F03F03">
      <w:pPr>
        <w:numPr>
          <w:ilvl w:val="0"/>
          <w:numId w:val="29"/>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Специфичность крайне низкая. К формированию прерывистой В-линии или консолидации может привести пневмония или интерстициальное заболевание легких. Таким образом, необходима клиническая корреляция (нап. оценка предшествующих снимков грудной клетки для исключения хронических изменений).</w:t>
      </w:r>
      <w:r w:rsidRPr="00F03F03">
        <w:rPr>
          <w:rFonts w:ascii="PTSerif" w:eastAsia="Times New Roman" w:hAnsi="PTSerif" w:cs="Times New Roman"/>
          <w:color w:val="000000"/>
          <w:lang w:eastAsia="ru-RU"/>
        </w:rPr>
        <w:br/>
        <w:t>• Обратите внимание, что у лежащих на спине госпитализированных пациентов из-за формирования ателектазов могут регистрироваться В-линии и фрагменты консолидации в задних и нижних отделах легких. Таким образом, УЗИ легких будет обладать наибольшей чувствительностью и специфичностью среди амбулаторных пациентов.</w:t>
      </w:r>
    </w:p>
    <w:p w:rsidR="00F03F03" w:rsidRPr="00F03F03" w:rsidRDefault="00F03F03" w:rsidP="00F03F03">
      <w:pPr>
        <w:rPr>
          <w:rFonts w:ascii="PTSerif" w:eastAsia="Times New Roman" w:hAnsi="PTSerif" w:cs="Times New Roman"/>
          <w:color w:val="000000"/>
          <w:lang w:eastAsia="ru-RU"/>
        </w:rPr>
      </w:pPr>
      <w:r w:rsidRPr="00F03F03">
        <w:rPr>
          <w:rFonts w:ascii="PTSerif" w:eastAsia="Times New Roman" w:hAnsi="PTSerif" w:cs="Times New Roman"/>
          <w:noProof/>
          <w:color w:val="0000FF"/>
          <w:lang w:eastAsia="ru-RU"/>
        </w:rPr>
        <w:lastRenderedPageBreak/>
        <w:drawing>
          <wp:inline distT="0" distB="0" distL="0" distR="0">
            <wp:extent cx="5936615" cy="6409690"/>
            <wp:effectExtent l="0" t="0" r="0" b="3810"/>
            <wp:docPr id="3" name="Рисунок 3" descr="https://medach.pro/uploads/image/url/4052/13-1.jp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edach.pro/uploads/image/url/4052/13-1.jpg">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36615" cy="6409690"/>
                    </a:xfrm>
                    <a:prstGeom prst="rect">
                      <a:avLst/>
                    </a:prstGeom>
                    <a:noFill/>
                    <a:ln>
                      <a:noFill/>
                    </a:ln>
                  </pic:spPr>
                </pic:pic>
              </a:graphicData>
            </a:graphic>
          </wp:inline>
        </w:drawing>
      </w:r>
      <w:r w:rsidRPr="00F03F03">
        <w:rPr>
          <w:rFonts w:ascii="PTSerif" w:eastAsia="Times New Roman" w:hAnsi="PTSerif" w:cs="Times New Roman"/>
          <w:noProof/>
          <w:color w:val="0000FF"/>
          <w:lang w:eastAsia="ru-RU"/>
        </w:rPr>
        <w:lastRenderedPageBreak/>
        <w:drawing>
          <wp:inline distT="0" distB="0" distL="0" distR="0">
            <wp:extent cx="5936615" cy="7032625"/>
            <wp:effectExtent l="0" t="0" r="0" b="3175"/>
            <wp:docPr id="2" name="Рисунок 2" descr="https://medach.pro/uploads/image/url/4053/13-2.jp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edach.pro/uploads/image/url/4053/13-2.jpg">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36615" cy="7032625"/>
                    </a:xfrm>
                    <a:prstGeom prst="rect">
                      <a:avLst/>
                    </a:prstGeom>
                    <a:noFill/>
                    <a:ln>
                      <a:noFill/>
                    </a:ln>
                  </pic:spPr>
                </pic:pic>
              </a:graphicData>
            </a:graphic>
          </wp:inline>
        </w:drawing>
      </w:r>
    </w:p>
    <w:p w:rsidR="00F03F03" w:rsidRPr="00F03F03" w:rsidRDefault="00F03F03" w:rsidP="00F03F03">
      <w:pPr>
        <w:outlineLvl w:val="0"/>
        <w:rPr>
          <w:rFonts w:ascii="Helvetica" w:eastAsia="Times New Roman" w:hAnsi="Helvetica" w:cs="Times New Roman"/>
          <w:b/>
          <w:bCs/>
          <w:color w:val="000000"/>
          <w:kern w:val="36"/>
          <w:sz w:val="36"/>
          <w:szCs w:val="36"/>
          <w:lang w:eastAsia="ru-RU"/>
        </w:rPr>
      </w:pPr>
      <w:r w:rsidRPr="00F03F03">
        <w:rPr>
          <w:rFonts w:ascii="Helvetica" w:eastAsia="Times New Roman" w:hAnsi="Helvetica" w:cs="Times New Roman"/>
          <w:b/>
          <w:bCs/>
          <w:color w:val="C0504D"/>
          <w:kern w:val="36"/>
          <w:sz w:val="36"/>
          <w:szCs w:val="36"/>
          <w:lang w:eastAsia="ru-RU"/>
        </w:rPr>
        <w:t>Общий подход к визуализации</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Все способы визуализации неспецифичны</w:t>
      </w:r>
    </w:p>
    <w:p w:rsidR="00F03F03" w:rsidRPr="00F03F03" w:rsidRDefault="00F03F03" w:rsidP="00F03F03">
      <w:pPr>
        <w:numPr>
          <w:ilvl w:val="0"/>
          <w:numId w:val="30"/>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Все перечисленные методы (рентгенография, КТ, УЗИ) — неспецифичны. Затемнения по типу «матового стекла» могут возникать при многих заболеваниях (нап. вирусных и бактериальных пневмониях). Например, прямо сейчас в США у пациентов с помутнениями по типу «матового стекла» гораздо больший шанс иметь сезонную вирусную пневмонию (нап. вызванную вирусом гриппа или РС-вирусом), чем COVID-19. </w:t>
      </w:r>
    </w:p>
    <w:p w:rsidR="00F03F03" w:rsidRPr="00F03F03" w:rsidRDefault="00F03F03" w:rsidP="00F03F03">
      <w:pPr>
        <w:numPr>
          <w:ilvl w:val="0"/>
          <w:numId w:val="30"/>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Методы визуализации не позволяют отличить COVID-19 от других форм пневмонии.</w:t>
      </w:r>
    </w:p>
    <w:p w:rsidR="00F03F03" w:rsidRPr="00F03F03" w:rsidRDefault="00F03F03" w:rsidP="00F03F03">
      <w:pPr>
        <w:numPr>
          <w:ilvl w:val="0"/>
          <w:numId w:val="30"/>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lastRenderedPageBreak/>
        <w:t>Визуализация может помочь дифференцировать COVID-19 и внелегочные заболевания (нап. синуситы, внелегочные вирусные заболевания).</w:t>
      </w:r>
    </w:p>
    <w:p w:rsidR="00F03F03" w:rsidRPr="00F03F03" w:rsidRDefault="00F03F03" w:rsidP="00F03F03">
      <w:pPr>
        <w:numPr>
          <w:ilvl w:val="0"/>
          <w:numId w:val="30"/>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В конечном счете визуализация — это лишь крупица информации, которая должна быть интегрирована в клинический контекст.</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Возможный подход к визуализации COVID-19</w:t>
      </w:r>
    </w:p>
    <w:p w:rsidR="00F03F03" w:rsidRPr="00F03F03" w:rsidRDefault="00F03F03" w:rsidP="00F03F03">
      <w:pPr>
        <w:numPr>
          <w:ilvl w:val="0"/>
          <w:numId w:val="31"/>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Ниже приведена одна из возможных стратегий, используемых у пациентов с преимущественными респираторными симптомами и возможным наличием COVID-19.</w:t>
      </w:r>
    </w:p>
    <w:p w:rsidR="00F03F03" w:rsidRPr="00F03F03" w:rsidRDefault="00F03F03" w:rsidP="00F03F03">
      <w:pPr>
        <w:numPr>
          <w:ilvl w:val="0"/>
          <w:numId w:val="31"/>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Следует сопротивляться соблазну сделать КТ всем пациентам. В большинстве случае КТ скорее всего добавит мало информации к рентгенографии и УЗИ легких (в отношении данных, которые влияют на ведение пациента).</w:t>
      </w:r>
    </w:p>
    <w:p w:rsidR="00F03F03" w:rsidRPr="00F03F03" w:rsidRDefault="00F03F03" w:rsidP="00F03F03">
      <w:pPr>
        <w:numPr>
          <w:ilvl w:val="0"/>
          <w:numId w:val="31"/>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В рамках интенсивной терапии КТ, скорее всего, даст мало данных для изменения тактики ведения этих пациентов.</w:t>
      </w:r>
    </w:p>
    <w:p w:rsidR="00F03F03" w:rsidRPr="00F03F03" w:rsidRDefault="00F03F03" w:rsidP="00F03F03">
      <w:pPr>
        <w:numPr>
          <w:ilvl w:val="0"/>
          <w:numId w:val="31"/>
        </w:numPr>
        <w:ind w:left="0"/>
        <w:rPr>
          <w:rFonts w:ascii="PTSerif" w:eastAsia="Times New Roman" w:hAnsi="PTSerif" w:cs="Times New Roman"/>
          <w:color w:val="000000"/>
          <w:lang w:eastAsia="ru-RU"/>
        </w:rPr>
      </w:pPr>
      <w:hyperlink r:id="rId83" w:history="1">
        <w:r w:rsidRPr="00F03F03">
          <w:rPr>
            <w:rFonts w:ascii="PTSerif" w:eastAsia="Times New Roman" w:hAnsi="PTSerif" w:cs="Times New Roman"/>
            <w:color w:val="0000FF"/>
            <w:u w:val="single"/>
            <w:lang w:eastAsia="ru-RU"/>
          </w:rPr>
          <w:t>Схема визуализации</w:t>
        </w:r>
      </w:hyperlink>
      <w:r w:rsidRPr="00F03F03">
        <w:rPr>
          <w:rFonts w:ascii="PTSerif" w:eastAsia="Times New Roman" w:hAnsi="PTSerif" w:cs="Times New Roman"/>
          <w:color w:val="000000"/>
          <w:lang w:eastAsia="ru-RU"/>
        </w:rPr>
        <w:t> у пациентов с респираторными симптомами и подозрением на COVID-19.</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Дополнительная информация</w:t>
      </w:r>
    </w:p>
    <w:p w:rsidR="00F03F03" w:rsidRPr="00F03F03" w:rsidRDefault="00F03F03" w:rsidP="00F03F03">
      <w:pPr>
        <w:numPr>
          <w:ilvl w:val="0"/>
          <w:numId w:val="32"/>
        </w:numPr>
        <w:ind w:left="0"/>
        <w:rPr>
          <w:rFonts w:ascii="PTSerif" w:eastAsia="Times New Roman" w:hAnsi="PTSerif" w:cs="Times New Roman"/>
          <w:color w:val="000000"/>
          <w:lang w:eastAsia="ru-RU"/>
        </w:rPr>
      </w:pPr>
      <w:hyperlink r:id="rId84" w:anchor="images" w:history="1">
        <w:r w:rsidRPr="00F03F03">
          <w:rPr>
            <w:rFonts w:ascii="PTSerif" w:eastAsia="Times New Roman" w:hAnsi="PTSerif" w:cs="Times New Roman"/>
            <w:color w:val="0000FF"/>
            <w:u w:val="single"/>
            <w:lang w:eastAsia="ru-RU"/>
          </w:rPr>
          <w:t>Страница фокусной группы RSNA по коронавирусу</w:t>
        </w:r>
      </w:hyperlink>
      <w:r w:rsidRPr="00F03F03">
        <w:rPr>
          <w:rFonts w:ascii="PTSerif" w:eastAsia="Times New Roman" w:hAnsi="PTSerif" w:cs="Times New Roman"/>
          <w:color w:val="000000"/>
          <w:lang w:eastAsia="ru-RU"/>
        </w:rPr>
        <w:t> (содержит великолепное слайд-шоу, которое оценивает возможные данные визуализации за несколько минут).</w:t>
      </w:r>
    </w:p>
    <w:p w:rsidR="00F03F03" w:rsidRPr="00F03F03" w:rsidRDefault="00F03F03" w:rsidP="00F03F03">
      <w:pPr>
        <w:outlineLvl w:val="0"/>
        <w:rPr>
          <w:rFonts w:ascii="Helvetica" w:eastAsia="Times New Roman" w:hAnsi="Helvetica" w:cs="Times New Roman"/>
          <w:b/>
          <w:bCs/>
          <w:color w:val="000000"/>
          <w:kern w:val="36"/>
          <w:sz w:val="36"/>
          <w:szCs w:val="36"/>
          <w:lang w:eastAsia="ru-RU"/>
        </w:rPr>
      </w:pPr>
      <w:r w:rsidRPr="00F03F03">
        <w:rPr>
          <w:rFonts w:ascii="Helvetica" w:eastAsia="Times New Roman" w:hAnsi="Helvetica" w:cs="Times New Roman"/>
          <w:b/>
          <w:bCs/>
          <w:color w:val="C0504D"/>
          <w:kern w:val="36"/>
          <w:sz w:val="36"/>
          <w:szCs w:val="36"/>
          <w:lang w:eastAsia="ru-RU"/>
        </w:rPr>
        <w:t>Бронхоскопия</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Риски бронхоскопии</w:t>
      </w:r>
    </w:p>
    <w:p w:rsidR="00F03F03" w:rsidRPr="00F03F03" w:rsidRDefault="00F03F03" w:rsidP="00F03F03">
      <w:pPr>
        <w:numPr>
          <w:ilvl w:val="0"/>
          <w:numId w:val="33"/>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Может вызвать некоторое ухудшение состояния (из-за инстилляции физ. раствора и седации).</w:t>
      </w:r>
    </w:p>
    <w:p w:rsidR="00F03F03" w:rsidRPr="00F03F03" w:rsidRDefault="00F03F03" w:rsidP="00F03F03">
      <w:pPr>
        <w:numPr>
          <w:ilvl w:val="0"/>
          <w:numId w:val="33"/>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Большой риск инфицирования персонала.</w:t>
      </w:r>
    </w:p>
    <w:p w:rsidR="00F03F03" w:rsidRPr="00F03F03" w:rsidRDefault="00F03F03" w:rsidP="00F03F03">
      <w:pPr>
        <w:numPr>
          <w:ilvl w:val="0"/>
          <w:numId w:val="33"/>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Значительное потребление ресурсов (потребуются респираторы N95, врачи, пульмонологи) — все эти ресурсы будут в дефиците во время эпидемии.</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Преимущества бронхоскопии</w:t>
      </w:r>
    </w:p>
    <w:p w:rsidR="00F03F03" w:rsidRPr="00F03F03" w:rsidRDefault="00F03F03" w:rsidP="00F03F03">
      <w:pPr>
        <w:numPr>
          <w:ilvl w:val="0"/>
          <w:numId w:val="34"/>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На данный момент польза манипуляции в диагностике COVID-19 сомнительна (поскольку лечение в основном симптоматическое).</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Ключевые моменты</w:t>
      </w:r>
    </w:p>
    <w:p w:rsidR="00F03F03" w:rsidRPr="00F03F03" w:rsidRDefault="00F03F03" w:rsidP="00F03F03">
      <w:pPr>
        <w:numPr>
          <w:ilvl w:val="0"/>
          <w:numId w:val="35"/>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Бронхоскопия может применяться в ситуациях, когда ее выполнение требуется по другим причинам (нап. пациент с иммуносупрессией у которого имеется пневмоцистная или грибковая пневмония).</w:t>
      </w:r>
    </w:p>
    <w:p w:rsidR="00F03F03" w:rsidRPr="00F03F03" w:rsidRDefault="00F03F03" w:rsidP="00F03F03">
      <w:pPr>
        <w:numPr>
          <w:ilvl w:val="0"/>
          <w:numId w:val="35"/>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Бронхоскопия не должна проводиться с целью выявления COVID-19, поскольку потенциальные риски превышают преимущества. (</w:t>
      </w:r>
      <w:hyperlink r:id="rId85" w:history="1">
        <w:r w:rsidRPr="00F03F03">
          <w:rPr>
            <w:rFonts w:ascii="PTSerif" w:eastAsia="Times New Roman" w:hAnsi="PTSerif" w:cs="Times New Roman"/>
            <w:color w:val="0000FF"/>
            <w:u w:val="single"/>
            <w:lang w:eastAsia="ru-RU"/>
          </w:rPr>
          <w:t>Bouadma et al.</w:t>
        </w:r>
      </w:hyperlink>
      <w:r w:rsidRPr="00F03F03">
        <w:rPr>
          <w:rFonts w:ascii="PTSerif" w:eastAsia="Times New Roman" w:hAnsi="PTSerif" w:cs="Times New Roman"/>
          <w:color w:val="000000"/>
          <w:lang w:eastAsia="ru-RU"/>
        </w:rPr>
        <w:t>).</w:t>
      </w:r>
    </w:p>
    <w:p w:rsidR="00F03F03" w:rsidRPr="00F03F03" w:rsidRDefault="00F03F03" w:rsidP="00F03F03">
      <w:pPr>
        <w:outlineLvl w:val="0"/>
        <w:rPr>
          <w:rFonts w:ascii="Helvetica" w:eastAsia="Times New Roman" w:hAnsi="Helvetica" w:cs="Times New Roman"/>
          <w:b/>
          <w:bCs/>
          <w:color w:val="000000"/>
          <w:kern w:val="36"/>
          <w:sz w:val="36"/>
          <w:szCs w:val="36"/>
          <w:lang w:eastAsia="ru-RU"/>
        </w:rPr>
      </w:pPr>
      <w:r w:rsidRPr="00F03F03">
        <w:rPr>
          <w:rFonts w:ascii="Helvetica" w:eastAsia="Times New Roman" w:hAnsi="Helvetica" w:cs="Times New Roman"/>
          <w:b/>
          <w:bCs/>
          <w:color w:val="C0504D"/>
          <w:kern w:val="36"/>
          <w:sz w:val="36"/>
          <w:szCs w:val="36"/>
          <w:lang w:eastAsia="ru-RU"/>
        </w:rPr>
        <w:t>Диагностический подход к госпитализированным пациентам</w:t>
      </w:r>
    </w:p>
    <w:p w:rsidR="00F03F03" w:rsidRPr="00F03F03" w:rsidRDefault="00F03F03" w:rsidP="00F03F03">
      <w:pPr>
        <w:spacing w:beforeAutospacing="1"/>
        <w:rPr>
          <w:rFonts w:ascii="PTSerif" w:eastAsia="Times New Roman" w:hAnsi="PTSerif" w:cs="Times New Roman"/>
          <w:color w:val="000000"/>
          <w:lang w:eastAsia="ru-RU"/>
        </w:rPr>
      </w:pPr>
      <w:hyperlink r:id="rId86" w:history="1">
        <w:r w:rsidRPr="00F03F03">
          <w:rPr>
            <w:rFonts w:ascii="PTSerif" w:eastAsia="Times New Roman" w:hAnsi="PTSerif" w:cs="Times New Roman"/>
            <w:color w:val="0000FF"/>
            <w:u w:val="single"/>
            <w:lang w:eastAsia="ru-RU"/>
          </w:rPr>
          <w:t>Чеклист тестов</w:t>
        </w:r>
      </w:hyperlink>
      <w:r w:rsidRPr="00F03F03">
        <w:rPr>
          <w:rFonts w:ascii="PTSerif" w:eastAsia="Times New Roman" w:hAnsi="PTSerif" w:cs="Times New Roman"/>
          <w:color w:val="000000"/>
          <w:lang w:eastAsia="ru-RU"/>
        </w:rPr>
        <w:t>, которые следует учитывать у пациентов с дыхательной недостаточностью и подозрением на коронавирус.</w:t>
      </w:r>
    </w:p>
    <w:p w:rsidR="00F03F03" w:rsidRPr="00F03F03" w:rsidRDefault="00F03F03" w:rsidP="00F03F03">
      <w:pPr>
        <w:spacing w:beforeAutospacing="1"/>
        <w:rPr>
          <w:rFonts w:ascii="PTSerif" w:eastAsia="Times New Roman" w:hAnsi="PTSerif" w:cs="Times New Roman"/>
          <w:color w:val="000000"/>
          <w:lang w:eastAsia="ru-RU"/>
        </w:rPr>
      </w:pPr>
      <w:hyperlink r:id="rId87" w:history="1">
        <w:r w:rsidRPr="00F03F03">
          <w:rPr>
            <w:rFonts w:ascii="PTSerif" w:eastAsia="Times New Roman" w:hAnsi="PTSerif" w:cs="Times New Roman"/>
            <w:color w:val="0000FF"/>
            <w:u w:val="single"/>
            <w:lang w:eastAsia="ru-RU"/>
          </w:rPr>
          <w:t>Одна из возможных диагностических схем</w:t>
        </w:r>
      </w:hyperlink>
      <w:r w:rsidRPr="00F03F03">
        <w:rPr>
          <w:rFonts w:ascii="PTSerif" w:eastAsia="Times New Roman" w:hAnsi="PTSerif" w:cs="Times New Roman"/>
          <w:color w:val="000000"/>
          <w:lang w:eastAsia="ru-RU"/>
        </w:rPr>
        <w:t> для пациентов, госпитализированных с подозрением на COVID-19.</w:t>
      </w:r>
    </w:p>
    <w:p w:rsidR="00F03F03" w:rsidRPr="00F03F03" w:rsidRDefault="00F03F03" w:rsidP="00F03F03">
      <w:pPr>
        <w:numPr>
          <w:ilvl w:val="0"/>
          <w:numId w:val="36"/>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lastRenderedPageBreak/>
        <w:t>Этот подход основан на доступности быстро выполняемой ПЦР для пациентов с COVID. В настоящее время в большинстве регионов США это невыполнимо. Остается надеяться на изменения в ближайшем будущем.</w:t>
      </w:r>
    </w:p>
    <w:p w:rsidR="00F03F03" w:rsidRPr="00F03F03" w:rsidRDefault="00F03F03" w:rsidP="00F03F03">
      <w:pPr>
        <w:numPr>
          <w:ilvl w:val="0"/>
          <w:numId w:val="36"/>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Проводить ПЦР на грипп до тестирования на COVID нецелесообразно, поскольку примерно у 5 % пациентов может встречаться коинфекция (</w:t>
      </w:r>
      <w:hyperlink r:id="rId88" w:history="1">
        <w:r w:rsidRPr="00F03F03">
          <w:rPr>
            <w:rFonts w:ascii="PTSerif" w:eastAsia="Times New Roman" w:hAnsi="PTSerif" w:cs="Times New Roman"/>
            <w:color w:val="0000FF"/>
            <w:u w:val="single"/>
            <w:lang w:eastAsia="ru-RU"/>
          </w:rPr>
          <w:t>Wang et al.</w:t>
        </w:r>
      </w:hyperlink>
      <w:r w:rsidRPr="00F03F03">
        <w:rPr>
          <w:rFonts w:ascii="PTSerif" w:eastAsia="Times New Roman" w:hAnsi="PTSerif" w:cs="Times New Roman"/>
          <w:color w:val="000000"/>
          <w:lang w:eastAsia="ru-RU"/>
        </w:rPr>
        <w:t>). Таким образом, положительный результат ПЦР на грипп не позволяет исключить COVID. Частота пациентов с положительными реакциями к двум инфекциям со временем возрастет, поскольку распространенность вируса в популяции будет увеличиваться.</w:t>
      </w:r>
    </w:p>
    <w:p w:rsidR="00F03F03" w:rsidRPr="00F03F03" w:rsidRDefault="00F03F03" w:rsidP="00F03F03">
      <w:pPr>
        <w:numPr>
          <w:ilvl w:val="0"/>
          <w:numId w:val="36"/>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Самая большая проблема может заключаться в выявлении тех, кому потребуется обследование на COVID (т. е. тех, в отношении кого этот алгоритм должен быть применен в первую очередь). В настоящее время нет ясного ответа на этот вопрос, требуется клиническая проработка.</w:t>
      </w:r>
      <w:r w:rsidRPr="00F03F03">
        <w:rPr>
          <w:rFonts w:ascii="PTSerif" w:eastAsia="Times New Roman" w:hAnsi="PTSerif" w:cs="Times New Roman"/>
          <w:color w:val="000000"/>
          <w:lang w:eastAsia="ru-RU"/>
        </w:rPr>
        <w:br/>
        <w:t>• Исключение инфекции у слишком большого числа пациентов приведет к избыточному потреблению масок у пациентов, не зараженных COVID. Кроме того, размещение пациентов под предлогом COVID ухудшит уход за ними (т. е. изоляция может стать препятствием для перемещений и посещения семьи).</w:t>
      </w:r>
      <w:r w:rsidRPr="00F03F03">
        <w:rPr>
          <w:rFonts w:ascii="PTSerif" w:eastAsia="Times New Roman" w:hAnsi="PTSerif" w:cs="Times New Roman"/>
          <w:color w:val="000000"/>
          <w:lang w:eastAsia="ru-RU"/>
        </w:rPr>
        <w:br/>
        <w:t>• Исключение инфекции у малого числа пациентов, напротив, может стать причиной внутрибольничной передачи COVID.</w:t>
      </w:r>
    </w:p>
    <w:p w:rsidR="00F03F03" w:rsidRPr="00F03F03" w:rsidRDefault="00F03F03" w:rsidP="00F03F03">
      <w:pPr>
        <w:outlineLvl w:val="0"/>
        <w:rPr>
          <w:rFonts w:ascii="Helvetica" w:eastAsia="Times New Roman" w:hAnsi="Helvetica" w:cs="Times New Roman"/>
          <w:b/>
          <w:bCs/>
          <w:color w:val="000000"/>
          <w:kern w:val="36"/>
          <w:sz w:val="36"/>
          <w:szCs w:val="36"/>
          <w:lang w:eastAsia="ru-RU"/>
        </w:rPr>
      </w:pPr>
      <w:r w:rsidRPr="00F03F03">
        <w:rPr>
          <w:rFonts w:ascii="Helvetica" w:eastAsia="Times New Roman" w:hAnsi="Helvetica" w:cs="Times New Roman"/>
          <w:b/>
          <w:bCs/>
          <w:color w:val="C0504D"/>
          <w:kern w:val="36"/>
          <w:sz w:val="36"/>
          <w:szCs w:val="36"/>
          <w:lang w:eastAsia="ru-RU"/>
        </w:rPr>
        <w:t>Ключевые принципы: поддерживающая терапия вирусной пневмонии</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Общие принципы: не считайте COVID-19 чем-то исключительным</w:t>
      </w:r>
    </w:p>
    <w:p w:rsidR="00F03F03" w:rsidRPr="00F03F03" w:rsidRDefault="00F03F03" w:rsidP="00F03F03">
      <w:pPr>
        <w:numPr>
          <w:ilvl w:val="0"/>
          <w:numId w:val="37"/>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Нам известно как лечить вирусную пневмонию и ОРДС. Мы сталкивались с ними многие годы.</w:t>
      </w:r>
    </w:p>
    <w:p w:rsidR="00F03F03" w:rsidRPr="00F03F03" w:rsidRDefault="00F03F03" w:rsidP="00F03F03">
      <w:pPr>
        <w:numPr>
          <w:ilvl w:val="0"/>
          <w:numId w:val="37"/>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Пока нет убедительных данных о том, что основы терапии COVID-19 значительно отличаются от других вирусных пневмоний (нап. при гриппе).</w:t>
      </w:r>
    </w:p>
    <w:p w:rsidR="00F03F03" w:rsidRPr="00F03F03" w:rsidRDefault="00F03F03" w:rsidP="00F03F03">
      <w:pPr>
        <w:numPr>
          <w:ilvl w:val="0"/>
          <w:numId w:val="37"/>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Основной стратегией лечения COVID-19 является симптоматическая и поддерживающая терапия, которая выполняется во всех случаях вирусных пневмоний. Например, если бы вы просто лечили пациента так, будто у него грипп (минус осельтамивир), вы бы отлично справились с задачей.</w:t>
      </w:r>
    </w:p>
    <w:p w:rsidR="00F03F03" w:rsidRPr="00F03F03" w:rsidRDefault="00F03F03" w:rsidP="00F03F03">
      <w:pPr>
        <w:numPr>
          <w:ilvl w:val="0"/>
          <w:numId w:val="37"/>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Ниже приведены некоторые новшества в уходе за пациентами с COVID-19. Однако, в целом, лечение аналогично другим вирусным пневмониям.</w:t>
      </w:r>
    </w:p>
    <w:p w:rsidR="00F03F03" w:rsidRPr="00F03F03" w:rsidRDefault="00F03F03" w:rsidP="00F03F03">
      <w:pPr>
        <w:outlineLvl w:val="0"/>
        <w:rPr>
          <w:rFonts w:ascii="Helvetica" w:eastAsia="Times New Roman" w:hAnsi="Helvetica" w:cs="Times New Roman"/>
          <w:b/>
          <w:bCs/>
          <w:color w:val="000000"/>
          <w:kern w:val="36"/>
          <w:sz w:val="36"/>
          <w:szCs w:val="36"/>
          <w:lang w:eastAsia="ru-RU"/>
        </w:rPr>
      </w:pPr>
      <w:r w:rsidRPr="00F03F03">
        <w:rPr>
          <w:rFonts w:ascii="Helvetica" w:eastAsia="Times New Roman" w:hAnsi="Helvetica" w:cs="Times New Roman"/>
          <w:b/>
          <w:bCs/>
          <w:color w:val="C0504D"/>
          <w:kern w:val="36"/>
          <w:sz w:val="36"/>
          <w:szCs w:val="36"/>
          <w:lang w:eastAsia="ru-RU"/>
        </w:rPr>
        <w:t>Общий подход к неинтубированным пациентам с гипоксемией</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Ежедневное обследование: на что обратить внимание</w:t>
      </w:r>
    </w:p>
    <w:p w:rsidR="00F03F03" w:rsidRPr="00F03F03" w:rsidRDefault="00F03F03" w:rsidP="00F03F03">
      <w:pPr>
        <w:numPr>
          <w:ilvl w:val="0"/>
          <w:numId w:val="38"/>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Физикальное обследование мало что даст у пациентов, легко идущих с врачом на контакт и способных адекватно сообщить о своих симптомах.</w:t>
      </w:r>
    </w:p>
    <w:p w:rsidR="00F03F03" w:rsidRPr="00F03F03" w:rsidRDefault="00F03F03" w:rsidP="00F03F03">
      <w:pPr>
        <w:numPr>
          <w:ilvl w:val="0"/>
          <w:numId w:val="38"/>
        </w:numPr>
        <w:ind w:left="0"/>
        <w:rPr>
          <w:rFonts w:ascii="PTSerif" w:eastAsia="Times New Roman" w:hAnsi="PTSerif" w:cs="Times New Roman"/>
          <w:color w:val="000000"/>
          <w:lang w:eastAsia="ru-RU"/>
        </w:rPr>
      </w:pPr>
      <w:r w:rsidRPr="00F03F03">
        <w:rPr>
          <w:rFonts w:ascii="PTSerif" w:eastAsia="Times New Roman" w:hAnsi="PTSerif" w:cs="Times New Roman"/>
          <w:i/>
          <w:iCs/>
          <w:color w:val="000000"/>
          <w:lang w:eastAsia="ru-RU"/>
        </w:rPr>
        <w:t>Не следует</w:t>
      </w:r>
      <w:r w:rsidRPr="00F03F03">
        <w:rPr>
          <w:rFonts w:ascii="PTSerif" w:eastAsia="Times New Roman" w:hAnsi="PTSerif" w:cs="Times New Roman"/>
          <w:color w:val="000000"/>
          <w:lang w:eastAsia="ru-RU"/>
        </w:rPr>
        <w:t> использовать стетоскоп (его использование увеличивает риск передачи заболевания).</w:t>
      </w:r>
    </w:p>
    <w:p w:rsidR="00F03F03" w:rsidRPr="00F03F03" w:rsidRDefault="00F03F03" w:rsidP="00F03F03">
      <w:pPr>
        <w:numPr>
          <w:ilvl w:val="0"/>
          <w:numId w:val="38"/>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УЗИ сердца и легких может быть выполнено для выявления изменений в клиническом статусе.</w:t>
      </w:r>
      <w:r w:rsidRPr="00F03F03">
        <w:rPr>
          <w:rFonts w:ascii="PTSerif" w:eastAsia="Times New Roman" w:hAnsi="PTSerif" w:cs="Times New Roman"/>
          <w:color w:val="000000"/>
          <w:lang w:eastAsia="ru-RU"/>
        </w:rPr>
        <w:br/>
        <w:t>• УЗИ легких (не аускультация) является предпочтительным методом оценки состояния дыхательной системы.</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lastRenderedPageBreak/>
        <w:t>Лабораторные обследования</w:t>
      </w:r>
    </w:p>
    <w:p w:rsidR="00F03F03" w:rsidRPr="00F03F03" w:rsidRDefault="00F03F03" w:rsidP="00F03F03">
      <w:pPr>
        <w:numPr>
          <w:ilvl w:val="0"/>
          <w:numId w:val="39"/>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Ежедневные лабораторные обследования</w:t>
      </w:r>
      <w:r w:rsidRPr="00F03F03">
        <w:rPr>
          <w:rFonts w:ascii="PTSerif" w:eastAsia="Times New Roman" w:hAnsi="PTSerif" w:cs="Times New Roman"/>
          <w:color w:val="000000"/>
          <w:lang w:eastAsia="ru-RU"/>
        </w:rPr>
        <w:br/>
        <w:t>• Электролиты, креатинин, магний, фосфаты</w:t>
      </w:r>
      <w:r w:rsidRPr="00F03F03">
        <w:rPr>
          <w:rFonts w:ascii="PTSerif" w:eastAsia="Times New Roman" w:hAnsi="PTSerif" w:cs="Times New Roman"/>
          <w:color w:val="000000"/>
          <w:lang w:eastAsia="ru-RU"/>
        </w:rPr>
        <w:br/>
        <w:t>• ОАК с подсчетом формулы</w:t>
      </w:r>
    </w:p>
    <w:p w:rsidR="00F03F03" w:rsidRPr="00F03F03" w:rsidRDefault="00F03F03" w:rsidP="00F03F03">
      <w:pPr>
        <w:numPr>
          <w:ilvl w:val="0"/>
          <w:numId w:val="39"/>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Периодические лабораторные обследования (каждые 48 часов)</w:t>
      </w:r>
      <w:r w:rsidRPr="00F03F03">
        <w:rPr>
          <w:rFonts w:ascii="PTSerif" w:eastAsia="Times New Roman" w:hAnsi="PTSerif" w:cs="Times New Roman"/>
          <w:color w:val="000000"/>
          <w:lang w:eastAsia="ru-RU"/>
        </w:rPr>
        <w:br/>
        <w:t>• D-димер</w:t>
      </w:r>
      <w:r w:rsidRPr="00F03F03">
        <w:rPr>
          <w:rFonts w:ascii="PTSerif" w:eastAsia="Times New Roman" w:hAnsi="PTSerif" w:cs="Times New Roman"/>
          <w:color w:val="000000"/>
          <w:lang w:eastAsia="ru-RU"/>
        </w:rPr>
        <w:br/>
        <w:t>• С-реактивный белок</w:t>
      </w:r>
      <w:r w:rsidRPr="00F03F03">
        <w:rPr>
          <w:rFonts w:ascii="PTSerif" w:eastAsia="Times New Roman" w:hAnsi="PTSerif" w:cs="Times New Roman"/>
          <w:color w:val="000000"/>
          <w:lang w:eastAsia="ru-RU"/>
        </w:rPr>
        <w:br/>
        <w:t>• Ферритин, ЛДГ</w:t>
      </w:r>
      <w:r w:rsidRPr="00F03F03">
        <w:rPr>
          <w:rFonts w:ascii="PTSerif" w:eastAsia="Times New Roman" w:hAnsi="PTSerif" w:cs="Times New Roman"/>
          <w:color w:val="000000"/>
          <w:lang w:eastAsia="ru-RU"/>
        </w:rPr>
        <w:br/>
        <w:t>• Тропонин (</w:t>
      </w:r>
      <w:hyperlink r:id="rId89" w:history="1">
        <w:r w:rsidRPr="00F03F03">
          <w:rPr>
            <w:rFonts w:ascii="PTSerif" w:eastAsia="Times New Roman" w:hAnsi="PTSerif" w:cs="Times New Roman"/>
            <w:color w:val="0000FF"/>
            <w:u w:val="single"/>
            <w:lang w:eastAsia="ru-RU"/>
          </w:rPr>
          <w:t>B&amp;W guidelines</w:t>
        </w:r>
      </w:hyperlink>
      <w:r w:rsidRPr="00F03F03">
        <w:rPr>
          <w:rFonts w:ascii="PTSerif" w:eastAsia="Times New Roman" w:hAnsi="PTSerif" w:cs="Times New Roman"/>
          <w:color w:val="000000"/>
          <w:lang w:eastAsia="ru-RU"/>
        </w:rPr>
        <w:t>)</w:t>
      </w:r>
    </w:p>
    <w:p w:rsidR="00F03F03" w:rsidRPr="00F03F03" w:rsidRDefault="00F03F03" w:rsidP="00F03F03">
      <w:pPr>
        <w:numPr>
          <w:ilvl w:val="0"/>
          <w:numId w:val="39"/>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Лаборатории приемного покоя: все перечисленное плюс:</w:t>
      </w:r>
      <w:r w:rsidRPr="00F03F03">
        <w:rPr>
          <w:rFonts w:ascii="PTSerif" w:eastAsia="Times New Roman" w:hAnsi="PTSerif" w:cs="Times New Roman"/>
          <w:color w:val="000000"/>
          <w:lang w:eastAsia="ru-RU"/>
        </w:rPr>
        <w:br/>
        <w:t>• Тест на беременность (моча) у женщин репродуктивного возраста</w:t>
      </w:r>
      <w:r w:rsidRPr="00F03F03">
        <w:rPr>
          <w:rFonts w:ascii="PTSerif" w:eastAsia="Times New Roman" w:hAnsi="PTSerif" w:cs="Times New Roman"/>
          <w:color w:val="000000"/>
          <w:lang w:eastAsia="ru-RU"/>
        </w:rPr>
        <w:br/>
        <w:t>• Культура крови х2</w:t>
      </w:r>
      <w:r w:rsidRPr="00F03F03">
        <w:rPr>
          <w:rFonts w:ascii="PTSerif" w:eastAsia="Times New Roman" w:hAnsi="PTSerif" w:cs="Times New Roman"/>
          <w:color w:val="000000"/>
          <w:lang w:eastAsia="ru-RU"/>
        </w:rPr>
        <w:br/>
        <w:t>• Трахеальный аспират для посева на флору</w:t>
      </w:r>
      <w:r w:rsidRPr="00F03F03">
        <w:rPr>
          <w:rFonts w:ascii="PTSerif" w:eastAsia="Times New Roman" w:hAnsi="PTSerif" w:cs="Times New Roman"/>
          <w:color w:val="000000"/>
          <w:lang w:eastAsia="ru-RU"/>
        </w:rPr>
        <w:br/>
        <w:t>• Обследование на наличие антигенов легионеллы и пневмококка в мочевых путях</w:t>
      </w:r>
      <w:r w:rsidRPr="00F03F03">
        <w:rPr>
          <w:rFonts w:ascii="PTSerif" w:eastAsia="Times New Roman" w:hAnsi="PTSerif" w:cs="Times New Roman"/>
          <w:color w:val="000000"/>
          <w:lang w:eastAsia="ru-RU"/>
        </w:rPr>
        <w:br/>
        <w:t>• Исследование функции печени</w:t>
      </w:r>
      <w:r w:rsidRPr="00F03F03">
        <w:rPr>
          <w:rFonts w:ascii="PTSerif" w:eastAsia="Times New Roman" w:hAnsi="PTSerif" w:cs="Times New Roman"/>
          <w:color w:val="000000"/>
          <w:lang w:eastAsia="ru-RU"/>
        </w:rPr>
        <w:br/>
        <w:t>• Исследования коагуляции в т. ч. МНО, ПТВ, фибриноген</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Сердечно-сосудистая система</w:t>
      </w:r>
    </w:p>
    <w:p w:rsidR="00F03F03" w:rsidRPr="00F03F03" w:rsidRDefault="00F03F03" w:rsidP="00F03F03">
      <w:pPr>
        <w:numPr>
          <w:ilvl w:val="0"/>
          <w:numId w:val="40"/>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Целевым значение является нейтральный или отрицательный баланс жидкости</w:t>
      </w:r>
      <w:r w:rsidRPr="00F03F03">
        <w:rPr>
          <w:rFonts w:ascii="PTSerif" w:eastAsia="Times New Roman" w:hAnsi="PTSerif" w:cs="Times New Roman"/>
          <w:color w:val="000000"/>
          <w:lang w:eastAsia="ru-RU"/>
        </w:rPr>
        <w:br/>
        <w:t>• Избегайте болюсного введения жидкостей (подробнее </w:t>
      </w:r>
      <w:hyperlink r:id="rId90" w:history="1">
        <w:r w:rsidRPr="00F03F03">
          <w:rPr>
            <w:rFonts w:ascii="PTSerif" w:eastAsia="Times New Roman" w:hAnsi="PTSerif" w:cs="Times New Roman"/>
            <w:color w:val="0000FF"/>
            <w:u w:val="single"/>
            <w:lang w:eastAsia="ru-RU"/>
          </w:rPr>
          <w:t>здесь</w:t>
        </w:r>
      </w:hyperlink>
      <w:r w:rsidRPr="00F03F03">
        <w:rPr>
          <w:rFonts w:ascii="PTSerif" w:eastAsia="Times New Roman" w:hAnsi="PTSerif" w:cs="Times New Roman"/>
          <w:color w:val="000000"/>
          <w:lang w:eastAsia="ru-RU"/>
        </w:rPr>
        <w:t> и </w:t>
      </w:r>
      <w:hyperlink r:id="rId91" w:history="1">
        <w:r w:rsidRPr="00F03F03">
          <w:rPr>
            <w:rFonts w:ascii="PTSerif" w:eastAsia="Times New Roman" w:hAnsi="PTSerif" w:cs="Times New Roman"/>
            <w:color w:val="0000FF"/>
            <w:u w:val="single"/>
            <w:lang w:eastAsia="ru-RU"/>
          </w:rPr>
          <w:t>здесь</w:t>
        </w:r>
      </w:hyperlink>
      <w:r w:rsidRPr="00F03F03">
        <w:rPr>
          <w:rFonts w:ascii="PTSerif" w:eastAsia="Times New Roman" w:hAnsi="PTSerif" w:cs="Times New Roman"/>
          <w:color w:val="000000"/>
          <w:lang w:eastAsia="ru-RU"/>
        </w:rPr>
        <w:t>)</w:t>
      </w:r>
      <w:r w:rsidRPr="00F03F03">
        <w:rPr>
          <w:rFonts w:ascii="PTSerif" w:eastAsia="Times New Roman" w:hAnsi="PTSerif" w:cs="Times New Roman"/>
          <w:color w:val="000000"/>
          <w:lang w:eastAsia="ru-RU"/>
        </w:rPr>
        <w:br/>
        <w:t>• Избегайте постоянной инфузионной терапии (рекомендации </w:t>
      </w:r>
      <w:hyperlink r:id="rId92" w:history="1">
        <w:r w:rsidRPr="00F03F03">
          <w:rPr>
            <w:rFonts w:ascii="PTSerif" w:eastAsia="Times New Roman" w:hAnsi="PTSerif" w:cs="Times New Roman"/>
            <w:color w:val="0000FF"/>
            <w:u w:val="single"/>
            <w:lang w:eastAsia="ru-RU"/>
          </w:rPr>
          <w:t>ANZICS</w:t>
        </w:r>
      </w:hyperlink>
      <w:r w:rsidRPr="00F03F03">
        <w:rPr>
          <w:rFonts w:ascii="PTSerif" w:eastAsia="Times New Roman" w:hAnsi="PTSerif" w:cs="Times New Roman"/>
          <w:color w:val="000000"/>
          <w:lang w:eastAsia="ru-RU"/>
        </w:rPr>
        <w:t>)</w:t>
      </w:r>
    </w:p>
    <w:p w:rsidR="00F03F03" w:rsidRPr="00F03F03" w:rsidRDefault="00F03F03" w:rsidP="00F03F03">
      <w:pPr>
        <w:numPr>
          <w:ilvl w:val="0"/>
          <w:numId w:val="40"/>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Подумайте о прекращении использования домашних антигипертензивных препаратов (в особенности ингибиторов АПФ или блокаторов рецепторов ангиотензина 2).</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Дыхательная система</w:t>
      </w:r>
    </w:p>
    <w:p w:rsidR="00F03F03" w:rsidRPr="00F03F03" w:rsidRDefault="00F03F03" w:rsidP="00F03F03">
      <w:pPr>
        <w:numPr>
          <w:ilvl w:val="0"/>
          <w:numId w:val="41"/>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Кислородная поддержка</w:t>
      </w:r>
      <w:r w:rsidRPr="00F03F03">
        <w:rPr>
          <w:rFonts w:ascii="PTSerif" w:eastAsia="Times New Roman" w:hAnsi="PTSerif" w:cs="Times New Roman"/>
          <w:color w:val="000000"/>
          <w:lang w:eastAsia="ru-RU"/>
        </w:rPr>
        <w:br/>
        <w:t>• Стратегии в различных учреждениях значительно отличаются.</w:t>
      </w:r>
      <w:r w:rsidRPr="00F03F03">
        <w:rPr>
          <w:rFonts w:ascii="PTSerif" w:eastAsia="Times New Roman" w:hAnsi="PTSerif" w:cs="Times New Roman"/>
          <w:color w:val="000000"/>
          <w:lang w:eastAsia="ru-RU"/>
        </w:rPr>
        <w:br/>
        <w:t>• В настоящее время большинством клинических руководств рекомендуются высокопоточные назальные канюли как предпочтительные для пациентов при отсутствии низкопоточных (нап. </w:t>
      </w:r>
      <w:hyperlink r:id="rId93" w:history="1">
        <w:r w:rsidRPr="00F03F03">
          <w:rPr>
            <w:rFonts w:ascii="PTSerif" w:eastAsia="Times New Roman" w:hAnsi="PTSerif" w:cs="Times New Roman"/>
            <w:color w:val="0000FF"/>
            <w:u w:val="single"/>
            <w:lang w:eastAsia="ru-RU"/>
          </w:rPr>
          <w:t>кампанией SSC</w:t>
        </w:r>
      </w:hyperlink>
      <w:r w:rsidRPr="00F03F03">
        <w:rPr>
          <w:rFonts w:ascii="PTSerif" w:eastAsia="Times New Roman" w:hAnsi="PTSerif" w:cs="Times New Roman"/>
          <w:color w:val="000000"/>
          <w:lang w:eastAsia="ru-RU"/>
        </w:rPr>
        <w:t>, </w:t>
      </w:r>
      <w:hyperlink r:id="rId94" w:history="1">
        <w:r w:rsidRPr="00F03F03">
          <w:rPr>
            <w:rFonts w:ascii="PTSerif" w:eastAsia="Times New Roman" w:hAnsi="PTSerif" w:cs="Times New Roman"/>
            <w:color w:val="0000FF"/>
            <w:u w:val="single"/>
            <w:lang w:eastAsia="ru-RU"/>
          </w:rPr>
          <w:t>ANZICS</w:t>
        </w:r>
      </w:hyperlink>
      <w:r w:rsidRPr="00F03F03">
        <w:rPr>
          <w:rFonts w:ascii="PTSerif" w:eastAsia="Times New Roman" w:hAnsi="PTSerif" w:cs="Times New Roman"/>
          <w:color w:val="000000"/>
          <w:lang w:eastAsia="ru-RU"/>
        </w:rPr>
        <w:t>). Они должны применяться под тщательным наблюдением и мерами предосторожности в обращении с концентрированным кислородом.</w:t>
      </w:r>
      <w:r w:rsidRPr="00F03F03">
        <w:rPr>
          <w:rFonts w:ascii="PTSerif" w:eastAsia="Times New Roman" w:hAnsi="PTSerif" w:cs="Times New Roman"/>
          <w:color w:val="000000"/>
          <w:lang w:eastAsia="ru-RU"/>
        </w:rPr>
        <w:br/>
        <w:t>• Порог для интубации должен быть ниже, чем для обычного пациента с дыхательной недостаточностью. Ранняя консультация с ОРИТ важна для пациентов с растущей потребностью в кислородной поддержке.</w:t>
      </w:r>
      <w:r w:rsidRPr="00F03F03">
        <w:rPr>
          <w:rFonts w:ascii="PTSerif" w:eastAsia="Times New Roman" w:hAnsi="PTSerif" w:cs="Times New Roman"/>
          <w:color w:val="000000"/>
          <w:lang w:eastAsia="ru-RU"/>
        </w:rPr>
        <w:br/>
        <w:t>• Подход к респираторной поддержке обсуждается ниже.</w:t>
      </w:r>
    </w:p>
    <w:p w:rsidR="00F03F03" w:rsidRPr="00F03F03" w:rsidRDefault="00F03F03" w:rsidP="00F03F03">
      <w:pPr>
        <w:numPr>
          <w:ilvl w:val="0"/>
          <w:numId w:val="41"/>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Применяйте портативный рентген грудной клетки только в соответствии с клиническими показаниями.</w:t>
      </w:r>
    </w:p>
    <w:p w:rsidR="00F03F03" w:rsidRPr="00F03F03" w:rsidRDefault="00F03F03" w:rsidP="00F03F03">
      <w:pPr>
        <w:numPr>
          <w:ilvl w:val="0"/>
          <w:numId w:val="41"/>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Целевая сатурация для большинства пациентов составляет около 92–96 % (избыточное потребление кислорода может навредить пациенту и привести к истощению запасов в больнице) (</w:t>
      </w:r>
      <w:hyperlink r:id="rId95" w:history="1">
        <w:r w:rsidRPr="00F03F03">
          <w:rPr>
            <w:rFonts w:ascii="PTSerif" w:eastAsia="Times New Roman" w:hAnsi="PTSerif" w:cs="Times New Roman"/>
            <w:color w:val="0000FF"/>
            <w:u w:val="single"/>
            <w:lang w:eastAsia="ru-RU"/>
          </w:rPr>
          <w:t>рекомендации SSC</w:t>
        </w:r>
      </w:hyperlink>
      <w:r w:rsidRPr="00F03F03">
        <w:rPr>
          <w:rFonts w:ascii="PTSerif" w:eastAsia="Times New Roman" w:hAnsi="PTSerif" w:cs="Times New Roman"/>
          <w:color w:val="000000"/>
          <w:lang w:eastAsia="ru-RU"/>
        </w:rPr>
        <w:t>).</w:t>
      </w:r>
    </w:p>
    <w:p w:rsidR="00F03F03" w:rsidRPr="00F03F03" w:rsidRDefault="00F03F03" w:rsidP="00F03F03">
      <w:pPr>
        <w:numPr>
          <w:ilvl w:val="0"/>
          <w:numId w:val="41"/>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Избегайте ингаляций бронходилататоров</w:t>
      </w:r>
      <w:r w:rsidRPr="00F03F03">
        <w:rPr>
          <w:rFonts w:ascii="PTSerif" w:eastAsia="Times New Roman" w:hAnsi="PTSerif" w:cs="Times New Roman"/>
          <w:color w:val="000000"/>
          <w:lang w:eastAsia="ru-RU"/>
        </w:rPr>
        <w:br/>
        <w:t>• Используйте бронходилататоры только при наличии строгих показаний.</w:t>
      </w:r>
      <w:r w:rsidRPr="00F03F03">
        <w:rPr>
          <w:rFonts w:ascii="PTSerif" w:eastAsia="Times New Roman" w:hAnsi="PTSerif" w:cs="Times New Roman"/>
          <w:color w:val="000000"/>
          <w:lang w:eastAsia="ru-RU"/>
        </w:rPr>
        <w:br/>
        <w:t>• Вместо небулайзеров используйте дозирующий ингалятор (4–8 вдохов могут быть эквивалентом одной ингаляции через небулайзер).</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Почки</w:t>
      </w:r>
    </w:p>
    <w:p w:rsidR="00F03F03" w:rsidRPr="00F03F03" w:rsidRDefault="00F03F03" w:rsidP="00F03F03">
      <w:pPr>
        <w:numPr>
          <w:ilvl w:val="0"/>
          <w:numId w:val="42"/>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lastRenderedPageBreak/>
        <w:t>Избегайте нефротоксических препаратов (особенно НПВС).</w:t>
      </w:r>
    </w:p>
    <w:p w:rsidR="00F03F03" w:rsidRPr="00F03F03" w:rsidRDefault="00F03F03" w:rsidP="00F03F03">
      <w:pPr>
        <w:numPr>
          <w:ilvl w:val="0"/>
          <w:numId w:val="42"/>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Строгая коррекция показателей К и Mg у пациентов, принимающих препараты удлиняющие QT (нап. хлорохин, гидроксихлорохин).</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Инфекционные заболевания</w:t>
      </w:r>
    </w:p>
    <w:p w:rsidR="00F03F03" w:rsidRPr="00F03F03" w:rsidRDefault="00F03F03" w:rsidP="00F03F03">
      <w:pPr>
        <w:numPr>
          <w:ilvl w:val="0"/>
          <w:numId w:val="43"/>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Стартово большинство пациентов будет принимать эмпирически подобранные антибиотики для лечения бактериальной пневмонии (нап. азитромицин плюс цефтриаксон).</w:t>
      </w:r>
    </w:p>
    <w:p w:rsidR="00F03F03" w:rsidRPr="00F03F03" w:rsidRDefault="00F03F03" w:rsidP="00F03F03">
      <w:pPr>
        <w:numPr>
          <w:ilvl w:val="0"/>
          <w:numId w:val="43"/>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Рассмотрите назначение противовирусных препаратов, если они доступны (нап. гидроксихлорохин и ремдесивир).</w:t>
      </w:r>
    </w:p>
    <w:p w:rsidR="00F03F03" w:rsidRPr="00F03F03" w:rsidRDefault="00F03F03" w:rsidP="00F03F03">
      <w:pPr>
        <w:numPr>
          <w:ilvl w:val="0"/>
          <w:numId w:val="43"/>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Следуйте микробиологическим исследованиям.</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Кровь</w:t>
      </w:r>
    </w:p>
    <w:p w:rsidR="00F03F03" w:rsidRPr="00F03F03" w:rsidRDefault="00F03F03" w:rsidP="00F03F03">
      <w:pPr>
        <w:numPr>
          <w:ilvl w:val="0"/>
          <w:numId w:val="44"/>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Профилактика тромбоза глубоких вен (продолжайте при снижении тромбоцитов менее 30, поскольку COVID-19 может стать причиной прокоагулянтной формы ДВС даже при снижении числа тромбоцитов) (</w:t>
      </w:r>
      <w:hyperlink r:id="rId96" w:history="1">
        <w:r w:rsidRPr="00F03F03">
          <w:rPr>
            <w:rFonts w:ascii="PTSerif" w:eastAsia="Times New Roman" w:hAnsi="PTSerif" w:cs="Times New Roman"/>
            <w:color w:val="0000FF"/>
            <w:u w:val="single"/>
            <w:lang w:eastAsia="ru-RU"/>
          </w:rPr>
          <w:t>рекомендации B&amp;W</w:t>
        </w:r>
      </w:hyperlink>
      <w:r w:rsidRPr="00F03F03">
        <w:rPr>
          <w:rFonts w:ascii="PTSerif" w:eastAsia="Times New Roman" w:hAnsi="PTSerif" w:cs="Times New Roman"/>
          <w:color w:val="000000"/>
          <w:lang w:eastAsia="ru-RU"/>
        </w:rPr>
        <w:t>).</w:t>
      </w:r>
    </w:p>
    <w:p w:rsidR="00F03F03" w:rsidRPr="00F03F03" w:rsidRDefault="00F03F03" w:rsidP="00F03F03">
      <w:pPr>
        <w:numPr>
          <w:ilvl w:val="0"/>
          <w:numId w:val="44"/>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Консервативная стратегия переливания крови (избегайте гемотрансфузий в случаях, когда гемоглобин НЕ ниже 7 мг/дл или 8 мг/дл при наличии активной ишемии миокарда). Применяйте диуретик во время гемотрансфузии для достижения адекватного баланса жидкости.</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Неврологический статус</w:t>
      </w:r>
    </w:p>
    <w:p w:rsidR="00F03F03" w:rsidRPr="00F03F03" w:rsidRDefault="00F03F03" w:rsidP="00F03F03">
      <w:pPr>
        <w:numPr>
          <w:ilvl w:val="0"/>
          <w:numId w:val="45"/>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Возможно использование 1 грамма ацетаминофена каждые 6 часов для достижения антипиретического и анальгетического эффектов.</w:t>
      </w:r>
    </w:p>
    <w:p w:rsidR="00F03F03" w:rsidRPr="00F03F03" w:rsidRDefault="00F03F03" w:rsidP="00F03F03">
      <w:pPr>
        <w:numPr>
          <w:ilvl w:val="0"/>
          <w:numId w:val="45"/>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Для улучшения сна мелатонин 5 мг (в часы сна) (</w:t>
      </w:r>
      <w:hyperlink r:id="rId97" w:history="1">
        <w:r w:rsidRPr="00F03F03">
          <w:rPr>
            <w:rFonts w:ascii="PTSerif" w:eastAsia="Times New Roman" w:hAnsi="PTSerif" w:cs="Times New Roman"/>
            <w:color w:val="0000FF"/>
            <w:u w:val="single"/>
            <w:lang w:eastAsia="ru-RU"/>
          </w:rPr>
          <w:t>Zhang et al. 2020</w:t>
        </w:r>
      </w:hyperlink>
      <w:r w:rsidRPr="00F03F03">
        <w:rPr>
          <w:rFonts w:ascii="PTSerif" w:eastAsia="Times New Roman" w:hAnsi="PTSerif" w:cs="Times New Roman"/>
          <w:color w:val="000000"/>
          <w:lang w:eastAsia="ru-RU"/>
        </w:rPr>
        <w:t>, </w:t>
      </w:r>
      <w:hyperlink r:id="rId98" w:history="1">
        <w:r w:rsidRPr="00F03F03">
          <w:rPr>
            <w:rFonts w:ascii="PTSerif" w:eastAsia="Times New Roman" w:hAnsi="PTSerif" w:cs="Times New Roman"/>
            <w:color w:val="0000FF"/>
            <w:u w:val="single"/>
            <w:lang w:eastAsia="ru-RU"/>
          </w:rPr>
          <w:t>Zhou et al. 2020</w:t>
        </w:r>
      </w:hyperlink>
      <w:r w:rsidRPr="00F03F03">
        <w:rPr>
          <w:rFonts w:ascii="PTSerif" w:eastAsia="Times New Roman" w:hAnsi="PTSerif" w:cs="Times New Roman"/>
          <w:color w:val="000000"/>
          <w:lang w:eastAsia="ru-RU"/>
        </w:rPr>
        <w:t>).</w:t>
      </w:r>
    </w:p>
    <w:p w:rsidR="00F03F03" w:rsidRPr="00F03F03" w:rsidRDefault="00F03F03" w:rsidP="00F03F03">
      <w:pPr>
        <w:numPr>
          <w:ilvl w:val="0"/>
          <w:numId w:val="45"/>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Избегайте НПВС (могут быть нефротоксичными и активировать рецептор АПФ2, тем самым ухудшив течение инфекции).</w:t>
      </w:r>
    </w:p>
    <w:p w:rsidR="00F03F03" w:rsidRPr="00F03F03" w:rsidRDefault="00F03F03" w:rsidP="00F03F03">
      <w:pPr>
        <w:outlineLvl w:val="0"/>
        <w:rPr>
          <w:rFonts w:ascii="Helvetica" w:eastAsia="Times New Roman" w:hAnsi="Helvetica" w:cs="Times New Roman"/>
          <w:b/>
          <w:bCs/>
          <w:color w:val="000000"/>
          <w:kern w:val="36"/>
          <w:sz w:val="36"/>
          <w:szCs w:val="36"/>
          <w:lang w:eastAsia="ru-RU"/>
        </w:rPr>
      </w:pPr>
      <w:r w:rsidRPr="00F03F03">
        <w:rPr>
          <w:rFonts w:ascii="Helvetica" w:eastAsia="Times New Roman" w:hAnsi="Helvetica" w:cs="Times New Roman"/>
          <w:b/>
          <w:bCs/>
          <w:color w:val="C0504D"/>
          <w:kern w:val="36"/>
          <w:sz w:val="36"/>
          <w:szCs w:val="36"/>
          <w:lang w:eastAsia="ru-RU"/>
        </w:rPr>
        <w:t>Общий подход к интубированным пациентам в ОРИТ</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Ежедневное обследование: на что обратить внимание</w:t>
      </w:r>
    </w:p>
    <w:p w:rsidR="00F03F03" w:rsidRPr="00F03F03" w:rsidRDefault="00F03F03" w:rsidP="00F03F03">
      <w:pPr>
        <w:numPr>
          <w:ilvl w:val="0"/>
          <w:numId w:val="46"/>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Вентиляция</w:t>
      </w:r>
      <w:r w:rsidRPr="00F03F03">
        <w:rPr>
          <w:rFonts w:ascii="PTSerif" w:eastAsia="Times New Roman" w:hAnsi="PTSerif" w:cs="Times New Roman"/>
          <w:color w:val="000000"/>
          <w:lang w:eastAsia="ru-RU"/>
        </w:rPr>
        <w:br/>
        <w:t>• Настройки и синхронизация с аппаратом ИВЛ.</w:t>
      </w:r>
      <w:r w:rsidRPr="00F03F03">
        <w:rPr>
          <w:rFonts w:ascii="PTSerif" w:eastAsia="Times New Roman" w:hAnsi="PTSerif" w:cs="Times New Roman"/>
          <w:color w:val="000000"/>
          <w:lang w:eastAsia="ru-RU"/>
        </w:rPr>
        <w:br/>
        <w:t>• Удерживайте эндотрахеальную трубку на уровне верхних зубов (не допускайте миграции трубки).</w:t>
      </w:r>
      <w:r w:rsidRPr="00F03F03">
        <w:rPr>
          <w:rFonts w:ascii="PTSerif" w:eastAsia="Times New Roman" w:hAnsi="PTSerif" w:cs="Times New Roman"/>
          <w:color w:val="000000"/>
          <w:lang w:eastAsia="ru-RU"/>
        </w:rPr>
        <w:br/>
        <w:t>• Затяните соединения между ЭТТ, соединительными трубками и аппаратом ИВЛ (чтобы предотвратить случайное отключение).</w:t>
      </w:r>
    </w:p>
    <w:p w:rsidR="00F03F03" w:rsidRPr="00F03F03" w:rsidRDefault="00F03F03" w:rsidP="00F03F03">
      <w:pPr>
        <w:numPr>
          <w:ilvl w:val="0"/>
          <w:numId w:val="46"/>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Неврологический статус.</w:t>
      </w:r>
    </w:p>
    <w:p w:rsidR="00F03F03" w:rsidRPr="00F03F03" w:rsidRDefault="00F03F03" w:rsidP="00F03F03">
      <w:pPr>
        <w:numPr>
          <w:ilvl w:val="0"/>
          <w:numId w:val="46"/>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УЗИ сердца и легких (каждые 48 или 72 часа если пациент стабилен).</w:t>
      </w:r>
    </w:p>
    <w:p w:rsidR="00F03F03" w:rsidRPr="00F03F03" w:rsidRDefault="00F03F03" w:rsidP="00F03F03">
      <w:pPr>
        <w:numPr>
          <w:ilvl w:val="0"/>
          <w:numId w:val="46"/>
        </w:numPr>
        <w:ind w:left="0"/>
        <w:rPr>
          <w:rFonts w:ascii="PTSerif" w:eastAsia="Times New Roman" w:hAnsi="PTSerif" w:cs="Times New Roman"/>
          <w:color w:val="000000"/>
          <w:lang w:eastAsia="ru-RU"/>
        </w:rPr>
      </w:pPr>
      <w:r w:rsidRPr="00F03F03">
        <w:rPr>
          <w:rFonts w:ascii="PTSerif" w:eastAsia="Times New Roman" w:hAnsi="PTSerif" w:cs="Times New Roman"/>
          <w:i/>
          <w:iCs/>
          <w:color w:val="000000"/>
          <w:lang w:eastAsia="ru-RU"/>
        </w:rPr>
        <w:t>Не используйте стетоскоп</w:t>
      </w:r>
      <w:r w:rsidRPr="00F03F03">
        <w:rPr>
          <w:rFonts w:ascii="PTSerif" w:eastAsia="Times New Roman" w:hAnsi="PTSerif" w:cs="Times New Roman"/>
          <w:color w:val="000000"/>
          <w:lang w:eastAsia="ru-RU"/>
        </w:rPr>
        <w:t> (его использование увеличивает риск передачи заболевания).</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Лабораторные обследования</w:t>
      </w:r>
    </w:p>
    <w:p w:rsidR="00F03F03" w:rsidRPr="00F03F03" w:rsidRDefault="00F03F03" w:rsidP="00F03F03">
      <w:pPr>
        <w:numPr>
          <w:ilvl w:val="0"/>
          <w:numId w:val="47"/>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Ежедневные лабораторные обследования</w:t>
      </w:r>
      <w:r w:rsidRPr="00F03F03">
        <w:rPr>
          <w:rFonts w:ascii="PTSerif" w:eastAsia="Times New Roman" w:hAnsi="PTSerif" w:cs="Times New Roman"/>
          <w:color w:val="000000"/>
          <w:lang w:eastAsia="ru-RU"/>
        </w:rPr>
        <w:br/>
        <w:t>• Электролиты, креатинин, магний, фосфаты</w:t>
      </w:r>
      <w:r w:rsidRPr="00F03F03">
        <w:rPr>
          <w:rFonts w:ascii="PTSerif" w:eastAsia="Times New Roman" w:hAnsi="PTSerif" w:cs="Times New Roman"/>
          <w:color w:val="000000"/>
          <w:lang w:eastAsia="ru-RU"/>
        </w:rPr>
        <w:br/>
        <w:t>• ОАК с подсчетом лейкоцитарной формулы</w:t>
      </w:r>
      <w:r w:rsidRPr="00F03F03">
        <w:rPr>
          <w:rFonts w:ascii="PTSerif" w:eastAsia="Times New Roman" w:hAnsi="PTSerif" w:cs="Times New Roman"/>
          <w:color w:val="000000"/>
          <w:lang w:eastAsia="ru-RU"/>
        </w:rPr>
        <w:br/>
        <w:t>• Маркеры ДВС (МНО, ПТВ, фибриноген, D-димер)</w:t>
      </w:r>
      <w:r w:rsidRPr="00F03F03">
        <w:rPr>
          <w:rFonts w:ascii="PTSerif" w:eastAsia="Times New Roman" w:hAnsi="PTSerif" w:cs="Times New Roman"/>
          <w:color w:val="000000"/>
          <w:lang w:eastAsia="ru-RU"/>
        </w:rPr>
        <w:br/>
        <w:t>• Маркеры гемофагоцитарного синдрома (СРБ, ферритин, ЛДГ)</w:t>
      </w:r>
      <w:r w:rsidRPr="00F03F03">
        <w:rPr>
          <w:rFonts w:ascii="PTSerif" w:eastAsia="Times New Roman" w:hAnsi="PTSerif" w:cs="Times New Roman"/>
          <w:color w:val="000000"/>
          <w:lang w:eastAsia="ru-RU"/>
        </w:rPr>
        <w:br/>
        <w:t>• Прокальцитонин (если это рекомендована протоколом вашего медицинского учреждения в контексте лечения сопутствующей бактериальной инфекции)</w:t>
      </w:r>
      <w:r w:rsidRPr="00F03F03">
        <w:rPr>
          <w:rFonts w:ascii="PTSerif" w:eastAsia="Times New Roman" w:hAnsi="PTSerif" w:cs="Times New Roman"/>
          <w:color w:val="000000"/>
          <w:lang w:eastAsia="ru-RU"/>
        </w:rPr>
        <w:br/>
      </w:r>
      <w:r w:rsidRPr="00F03F03">
        <w:rPr>
          <w:rFonts w:ascii="PTSerif" w:eastAsia="Times New Roman" w:hAnsi="PTSerif" w:cs="Times New Roman"/>
          <w:color w:val="000000"/>
          <w:lang w:eastAsia="ru-RU"/>
        </w:rPr>
        <w:lastRenderedPageBreak/>
        <w:t>• Тропонин (для наблюдения за развитием миокардита, не острого коронарного синдрома)</w:t>
      </w:r>
    </w:p>
    <w:p w:rsidR="00F03F03" w:rsidRPr="00F03F03" w:rsidRDefault="00F03F03" w:rsidP="00F03F03">
      <w:pPr>
        <w:numPr>
          <w:ilvl w:val="0"/>
          <w:numId w:val="47"/>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Триглицериды каждые 72 часа у пациентов на пропофоле (наблюдение за развитием синдрома инфузии пропофола).</w:t>
      </w:r>
    </w:p>
    <w:p w:rsidR="00F03F03" w:rsidRPr="00F03F03" w:rsidRDefault="00F03F03" w:rsidP="00F03F03">
      <w:pPr>
        <w:numPr>
          <w:ilvl w:val="0"/>
          <w:numId w:val="47"/>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При возможности избегайте излишних исследований газового состава крови.</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Сердечно-сосудистая система</w:t>
      </w:r>
    </w:p>
    <w:p w:rsidR="00F03F03" w:rsidRPr="00F03F03" w:rsidRDefault="00F03F03" w:rsidP="00F03F03">
      <w:pPr>
        <w:numPr>
          <w:ilvl w:val="0"/>
          <w:numId w:val="48"/>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Избегайте болюсного введения жидкостей (больше информации </w:t>
      </w:r>
      <w:hyperlink r:id="rId99" w:history="1">
        <w:r w:rsidRPr="00F03F03">
          <w:rPr>
            <w:rFonts w:ascii="PTSerif" w:eastAsia="Times New Roman" w:hAnsi="PTSerif" w:cs="Times New Roman"/>
            <w:color w:val="0000FF"/>
            <w:u w:val="single"/>
            <w:lang w:eastAsia="ru-RU"/>
          </w:rPr>
          <w:t>здесь </w:t>
        </w:r>
      </w:hyperlink>
      <w:r w:rsidRPr="00F03F03">
        <w:rPr>
          <w:rFonts w:ascii="PTSerif" w:eastAsia="Times New Roman" w:hAnsi="PTSerif" w:cs="Times New Roman"/>
          <w:color w:val="000000"/>
          <w:lang w:eastAsia="ru-RU"/>
        </w:rPr>
        <w:t>и </w:t>
      </w:r>
      <w:hyperlink r:id="rId100" w:history="1">
        <w:r w:rsidRPr="00F03F03">
          <w:rPr>
            <w:rFonts w:ascii="PTSerif" w:eastAsia="Times New Roman" w:hAnsi="PTSerif" w:cs="Times New Roman"/>
            <w:color w:val="0000FF"/>
            <w:u w:val="single"/>
            <w:lang w:eastAsia="ru-RU"/>
          </w:rPr>
          <w:t>здесь</w:t>
        </w:r>
      </w:hyperlink>
      <w:r w:rsidRPr="00F03F03">
        <w:rPr>
          <w:rFonts w:ascii="PTSerif" w:eastAsia="Times New Roman" w:hAnsi="PTSerif" w:cs="Times New Roman"/>
          <w:color w:val="000000"/>
          <w:lang w:eastAsia="ru-RU"/>
        </w:rPr>
        <w:t>) и поддерживающей инфузионной терапии (</w:t>
      </w:r>
      <w:hyperlink r:id="rId101" w:history="1">
        <w:r w:rsidRPr="00F03F03">
          <w:rPr>
            <w:rFonts w:ascii="PTSerif" w:eastAsia="Times New Roman" w:hAnsi="PTSerif" w:cs="Times New Roman"/>
            <w:color w:val="0000FF"/>
            <w:u w:val="single"/>
            <w:lang w:eastAsia="ru-RU"/>
          </w:rPr>
          <w:t>ANZICS guidelines</w:t>
        </w:r>
      </w:hyperlink>
      <w:r w:rsidRPr="00F03F03">
        <w:rPr>
          <w:rFonts w:ascii="PTSerif" w:eastAsia="Times New Roman" w:hAnsi="PTSerif" w:cs="Times New Roman"/>
          <w:color w:val="000000"/>
          <w:lang w:eastAsia="ru-RU"/>
        </w:rPr>
        <w:t>).</w:t>
      </w:r>
    </w:p>
    <w:p w:rsidR="00F03F03" w:rsidRPr="00F03F03" w:rsidRDefault="00F03F03" w:rsidP="00F03F03">
      <w:pPr>
        <w:numPr>
          <w:ilvl w:val="0"/>
          <w:numId w:val="48"/>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Целевым является нулевой или отрицательный баланс жидкости.</w:t>
      </w:r>
    </w:p>
    <w:p w:rsidR="00F03F03" w:rsidRPr="00F03F03" w:rsidRDefault="00F03F03" w:rsidP="00F03F03">
      <w:pPr>
        <w:numPr>
          <w:ilvl w:val="0"/>
          <w:numId w:val="48"/>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Низкие дозы вазопрессоров используются при необходимости поддержания средних показателей артериального давления.</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Дыхательная система</w:t>
      </w:r>
    </w:p>
    <w:p w:rsidR="00F03F03" w:rsidRPr="00F03F03" w:rsidRDefault="00F03F03" w:rsidP="00F03F03">
      <w:pPr>
        <w:numPr>
          <w:ilvl w:val="0"/>
          <w:numId w:val="49"/>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Протективная вентиляция легких (рассмотренная ранее вентиляция со сбросом в дыхательных путях, APRV).</w:t>
      </w:r>
    </w:p>
    <w:p w:rsidR="00F03F03" w:rsidRPr="00F03F03" w:rsidRDefault="00F03F03" w:rsidP="00F03F03">
      <w:pPr>
        <w:numPr>
          <w:ilvl w:val="0"/>
          <w:numId w:val="49"/>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Пермиссивная гиперкапния (нап. целевое значение рН около 7,15, если позволяет гемодинамика).</w:t>
      </w:r>
    </w:p>
    <w:p w:rsidR="00F03F03" w:rsidRPr="00F03F03" w:rsidRDefault="00F03F03" w:rsidP="00F03F03">
      <w:pPr>
        <w:numPr>
          <w:ilvl w:val="0"/>
          <w:numId w:val="49"/>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Изучите возможность непрерывного мониторинга EtCO2 и показателя минутной вентиляции вместо частых измерений газового состава крови (чтобы избежать избыточной флеботомии).</w:t>
      </w:r>
    </w:p>
    <w:p w:rsidR="00F03F03" w:rsidRPr="00F03F03" w:rsidRDefault="00F03F03" w:rsidP="00F03F03">
      <w:pPr>
        <w:numPr>
          <w:ilvl w:val="0"/>
          <w:numId w:val="49"/>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При ацидозе перед регулировкой аппарата ИВЛ убедитесь что КОС сбалансированно.</w:t>
      </w:r>
    </w:p>
    <w:p w:rsidR="00F03F03" w:rsidRPr="00F03F03" w:rsidRDefault="00F03F03" w:rsidP="00F03F03">
      <w:pPr>
        <w:numPr>
          <w:ilvl w:val="0"/>
          <w:numId w:val="49"/>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Целевое значение бикарбоната сыворотки в высоком нормальном диапазоне (нап. около 28 мэкв/л).</w:t>
      </w:r>
    </w:p>
    <w:p w:rsidR="00F03F03" w:rsidRPr="00F03F03" w:rsidRDefault="00F03F03" w:rsidP="00F03F03">
      <w:pPr>
        <w:numPr>
          <w:ilvl w:val="0"/>
          <w:numId w:val="49"/>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У пациентов ОРИТ часто отмечается метаболический ацидоз с нормальным анионным промежутком (NAGMA). Его лечение бикарбонатом может быть самым безопасным путем коррекции низкого рН (а не увеличение интенсивности вентиляции, которое может привести к повреждению легких).</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Желудочно-кишечный тракт</w:t>
      </w:r>
    </w:p>
    <w:p w:rsidR="00F03F03" w:rsidRPr="00F03F03" w:rsidRDefault="00F03F03" w:rsidP="00F03F03">
      <w:pPr>
        <w:numPr>
          <w:ilvl w:val="0"/>
          <w:numId w:val="50"/>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Энтеральное питание.</w:t>
      </w:r>
    </w:p>
    <w:p w:rsidR="00F03F03" w:rsidRPr="00F03F03" w:rsidRDefault="00F03F03" w:rsidP="00F03F03">
      <w:pPr>
        <w:numPr>
          <w:ilvl w:val="0"/>
          <w:numId w:val="50"/>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Профилактика стрессовых язв.</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Почки</w:t>
      </w:r>
    </w:p>
    <w:p w:rsidR="00F03F03" w:rsidRPr="00F03F03" w:rsidRDefault="00F03F03" w:rsidP="00F03F03">
      <w:pPr>
        <w:numPr>
          <w:ilvl w:val="0"/>
          <w:numId w:val="51"/>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Избегайте нефротоксинов (в т. ч. НПВС).</w:t>
      </w:r>
    </w:p>
    <w:p w:rsidR="00F03F03" w:rsidRPr="00F03F03" w:rsidRDefault="00F03F03" w:rsidP="00F03F03">
      <w:pPr>
        <w:numPr>
          <w:ilvl w:val="0"/>
          <w:numId w:val="51"/>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Диуретики по мере необходимости для достижения оптимального водного баланса (если позволяет гемодинамика).</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Инфекционные заболевания</w:t>
      </w:r>
    </w:p>
    <w:p w:rsidR="00F03F03" w:rsidRPr="00F03F03" w:rsidRDefault="00F03F03" w:rsidP="00F03F03">
      <w:pPr>
        <w:numPr>
          <w:ilvl w:val="0"/>
          <w:numId w:val="52"/>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Стартово многие пациенты получают эмпирическую антибиотикотерапию по поводу бактериальной пневмонии (нап. азитромицин плюс цефтриаксон)</w:t>
      </w:r>
      <w:r w:rsidRPr="00F03F03">
        <w:rPr>
          <w:rFonts w:ascii="PTSerif" w:eastAsia="Times New Roman" w:hAnsi="PTSerif" w:cs="Times New Roman"/>
          <w:color w:val="000000"/>
          <w:lang w:eastAsia="ru-RU"/>
        </w:rPr>
        <w:br/>
        <w:t>• Не продолжайте введение цефтриаксона, если через 48 часов доказательства бактериальной инфекции отсутствуют.</w:t>
      </w:r>
      <w:r w:rsidRPr="00F03F03">
        <w:rPr>
          <w:rFonts w:ascii="PTSerif" w:eastAsia="Times New Roman" w:hAnsi="PTSerif" w:cs="Times New Roman"/>
          <w:color w:val="000000"/>
          <w:lang w:eastAsia="ru-RU"/>
        </w:rPr>
        <w:br/>
        <w:t>• Завершите полный курс азитромицина (т.е. 5 дней)</w:t>
      </w:r>
      <w:r w:rsidRPr="00F03F03">
        <w:rPr>
          <w:rFonts w:ascii="PTSerif" w:eastAsia="Times New Roman" w:hAnsi="PTSerif" w:cs="Times New Roman"/>
          <w:color w:val="000000"/>
          <w:lang w:eastAsia="ru-RU"/>
        </w:rPr>
        <w:br/>
        <w:t>• Избегайте ванкомицина. У данного типа пациентов крайне редко встречается MRSA, но часто развивается почечная недостаточность. Если все же необходим антибиотик, покрывающий чувствительность MRSA, лучше выбрать линезолид.</w:t>
      </w:r>
    </w:p>
    <w:p w:rsidR="00F03F03" w:rsidRPr="00F03F03" w:rsidRDefault="00F03F03" w:rsidP="00F03F03">
      <w:pPr>
        <w:numPr>
          <w:ilvl w:val="0"/>
          <w:numId w:val="52"/>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Противовирусная терапия, если доступна (нап. ремдесивир).</w:t>
      </w:r>
    </w:p>
    <w:p w:rsidR="00F03F03" w:rsidRPr="00F03F03" w:rsidRDefault="00F03F03" w:rsidP="00F03F03">
      <w:pPr>
        <w:numPr>
          <w:ilvl w:val="0"/>
          <w:numId w:val="52"/>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Следуйте микробиологическим исследованиям.</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lastRenderedPageBreak/>
        <w:t>Кровь</w:t>
      </w:r>
    </w:p>
    <w:p w:rsidR="00F03F03" w:rsidRPr="00F03F03" w:rsidRDefault="00F03F03" w:rsidP="00F03F03">
      <w:pPr>
        <w:numPr>
          <w:ilvl w:val="0"/>
          <w:numId w:val="53"/>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Профилактика тромбоза глубоких вен (продолжайте даже при значительном снижении тромбоцитов, поскольку COVID-19 может стать причиной прокоагулянтной формы ДВС даже при снижении числа тромбоцитов).</w:t>
      </w:r>
    </w:p>
    <w:p w:rsidR="00F03F03" w:rsidRPr="00F03F03" w:rsidRDefault="00F03F03" w:rsidP="00F03F03">
      <w:pPr>
        <w:numPr>
          <w:ilvl w:val="0"/>
          <w:numId w:val="53"/>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Применяется консервативная стратегия гемотрансфузия (при гемоглобине &lt;7 мг/дл или 8 мг/дл и активной ишемии миокарда)</w:t>
      </w:r>
      <w:r w:rsidRPr="00F03F03">
        <w:rPr>
          <w:rFonts w:ascii="PTSerif" w:eastAsia="Times New Roman" w:hAnsi="PTSerif" w:cs="Times New Roman"/>
          <w:color w:val="000000"/>
          <w:lang w:eastAsia="ru-RU"/>
        </w:rPr>
        <w:br/>
        <w:t>• Во время трансфузии для поддержания адекватного баланса жидкости возможно применение диуретиков.</w:t>
      </w:r>
    </w:p>
    <w:p w:rsidR="00F03F03" w:rsidRPr="00F03F03" w:rsidRDefault="00F03F03" w:rsidP="00F03F03">
      <w:pPr>
        <w:numPr>
          <w:ilvl w:val="0"/>
          <w:numId w:val="53"/>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Возможно применение антикоагулянтной терапиии при ДВС: существует очень мало доказательств тому, что у пациентов с D-димером &gt;2000 нг/мл можно достичь клинического улучшения при применении антикоагулянтов (нап. низкомолекулярных гепариновая в терапевтических дозах).</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Эндокринная система</w:t>
      </w:r>
    </w:p>
    <w:p w:rsidR="00F03F03" w:rsidRPr="00F03F03" w:rsidRDefault="00F03F03" w:rsidP="00F03F03">
      <w:pPr>
        <w:numPr>
          <w:ilvl w:val="0"/>
          <w:numId w:val="54"/>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Периодически контролируйте уровни глюкозы</w:t>
      </w:r>
    </w:p>
    <w:p w:rsidR="00F03F03" w:rsidRPr="00F03F03" w:rsidRDefault="00F03F03" w:rsidP="00F03F03">
      <w:pPr>
        <w:numPr>
          <w:ilvl w:val="0"/>
          <w:numId w:val="54"/>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При необходимости используйте инсулин для того чтобы избежать тяжелой гипергликемии</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Неврологический статус</w:t>
      </w:r>
    </w:p>
    <w:p w:rsidR="00F03F03" w:rsidRPr="00F03F03" w:rsidRDefault="00F03F03" w:rsidP="00F03F03">
      <w:pPr>
        <w:numPr>
          <w:ilvl w:val="0"/>
          <w:numId w:val="55"/>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Ацетаминофен по 1 грамму каждые 6 часов (с антипиретической и анальгетической целью).</w:t>
      </w:r>
    </w:p>
    <w:p w:rsidR="00F03F03" w:rsidRPr="00F03F03" w:rsidRDefault="00F03F03" w:rsidP="00F03F03">
      <w:pPr>
        <w:numPr>
          <w:ilvl w:val="0"/>
          <w:numId w:val="55"/>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Болюсное введение опиоидных анальгетиков при болях по мере необходимости (нап. при прорывной боли фентанил внутривенно за 30 минут).</w:t>
      </w:r>
    </w:p>
    <w:p w:rsidR="00F03F03" w:rsidRPr="00F03F03" w:rsidRDefault="00F03F03" w:rsidP="00F03F03">
      <w:pPr>
        <w:numPr>
          <w:ilvl w:val="0"/>
          <w:numId w:val="55"/>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Пропофол в низких дозах в качестве титруемого седативного (нап. в идеале 0–40 мкг/кг/мин).</w:t>
      </w:r>
    </w:p>
    <w:p w:rsidR="00F03F03" w:rsidRPr="00F03F03" w:rsidRDefault="00F03F03" w:rsidP="00F03F03">
      <w:pPr>
        <w:numPr>
          <w:ilvl w:val="0"/>
          <w:numId w:val="55"/>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Для улучшения сна мелатонин 5 мг (в часы сна).</w:t>
      </w:r>
    </w:p>
    <w:p w:rsidR="00F03F03" w:rsidRPr="00F03F03" w:rsidRDefault="00F03F03" w:rsidP="00F03F03">
      <w:pPr>
        <w:numPr>
          <w:ilvl w:val="0"/>
          <w:numId w:val="55"/>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Для стимуляции сна (в часы сна) и обеспечения базовой седации возможно применение атипичных антипсихотиков (нап. 5–10 мг оланзапина).</w:t>
      </w:r>
    </w:p>
    <w:p w:rsidR="00F03F03" w:rsidRPr="00F03F03" w:rsidRDefault="00F03F03" w:rsidP="00F03F03">
      <w:pPr>
        <w:numPr>
          <w:ilvl w:val="0"/>
          <w:numId w:val="55"/>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При неукротимых болях с целью обезболивания можно добавить инфузию кетамина (0,1–0,3 мг/кг/час (подробнее об этом здесь).</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Зонды и катетеры</w:t>
      </w:r>
    </w:p>
    <w:p w:rsidR="00F03F03" w:rsidRPr="00F03F03" w:rsidRDefault="00F03F03" w:rsidP="00F03F03">
      <w:pPr>
        <w:numPr>
          <w:ilvl w:val="0"/>
          <w:numId w:val="56"/>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(1) Орогастральный зонд или постпилорический зонд малого диаметра.</w:t>
      </w:r>
    </w:p>
    <w:p w:rsidR="00F03F03" w:rsidRPr="00F03F03" w:rsidRDefault="00F03F03" w:rsidP="00F03F03">
      <w:pPr>
        <w:numPr>
          <w:ilvl w:val="0"/>
          <w:numId w:val="56"/>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(2) Центральный венозный доступ</w:t>
      </w:r>
      <w:r w:rsidRPr="00F03F03">
        <w:rPr>
          <w:rFonts w:ascii="PTSerif" w:eastAsia="Times New Roman" w:hAnsi="PTSerif" w:cs="Times New Roman"/>
          <w:color w:val="000000"/>
          <w:lang w:eastAsia="ru-RU"/>
        </w:rPr>
        <w:br/>
        <w:t>• Доступное размещение четырехпросветного центрального катетера с соблюдением всех требований стерильности.</w:t>
      </w:r>
      <w:r w:rsidRPr="00F03F03">
        <w:rPr>
          <w:rFonts w:ascii="PTSerif" w:eastAsia="Times New Roman" w:hAnsi="PTSerif" w:cs="Times New Roman"/>
          <w:color w:val="000000"/>
          <w:lang w:eastAsia="ru-RU"/>
        </w:rPr>
        <w:br/>
        <w:t>• Лучшим местом размещения является внутренняя яремная вена (за исключением случаев, когда необходима катетеризация правой яремной вены для диализа и ЭКМО).</w:t>
      </w:r>
    </w:p>
    <w:p w:rsidR="00F03F03" w:rsidRPr="00F03F03" w:rsidRDefault="00F03F03" w:rsidP="00F03F03">
      <w:pPr>
        <w:numPr>
          <w:ilvl w:val="0"/>
          <w:numId w:val="56"/>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(3) Артериальный доступ</w:t>
      </w:r>
      <w:r w:rsidRPr="00F03F03">
        <w:rPr>
          <w:rFonts w:ascii="PTSerif" w:eastAsia="Times New Roman" w:hAnsi="PTSerif" w:cs="Times New Roman"/>
          <w:color w:val="000000"/>
          <w:lang w:eastAsia="ru-RU"/>
        </w:rPr>
        <w:br/>
        <w:t>• При возможности стоит избегать, поскольку существует риск избыточных исследований газового состава крови (которые едва ли улучшат тактику ведения, но могут привести к анемии).</w:t>
      </w:r>
    </w:p>
    <w:p w:rsidR="00F03F03" w:rsidRPr="00F03F03" w:rsidRDefault="00F03F03" w:rsidP="00F03F03">
      <w:pPr>
        <w:outlineLvl w:val="0"/>
        <w:rPr>
          <w:rFonts w:ascii="Helvetica" w:eastAsia="Times New Roman" w:hAnsi="Helvetica" w:cs="Times New Roman"/>
          <w:b/>
          <w:bCs/>
          <w:color w:val="000000"/>
          <w:kern w:val="36"/>
          <w:sz w:val="36"/>
          <w:szCs w:val="36"/>
          <w:lang w:eastAsia="ru-RU"/>
        </w:rPr>
      </w:pPr>
      <w:r w:rsidRPr="00F03F03">
        <w:rPr>
          <w:rFonts w:ascii="Helvetica" w:eastAsia="Times New Roman" w:hAnsi="Helvetica" w:cs="Times New Roman"/>
          <w:b/>
          <w:bCs/>
          <w:color w:val="C0504D"/>
          <w:kern w:val="36"/>
          <w:sz w:val="36"/>
          <w:szCs w:val="36"/>
          <w:lang w:eastAsia="ru-RU"/>
        </w:rPr>
        <w:t>Краткая информация по противовирусной терапии</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Когда?</w:t>
      </w:r>
    </w:p>
    <w:p w:rsidR="00F03F03" w:rsidRPr="00F03F03" w:rsidRDefault="00F03F03" w:rsidP="00F03F03">
      <w:pPr>
        <w:numPr>
          <w:ilvl w:val="0"/>
          <w:numId w:val="57"/>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Ретроспективные данные по SARS позволяют предположить, что раннее начало лечения (нап. первые 1–2 дня госпитализации) может быть эффективнее отсрочки терапии до развития серьезной полиорганной недостаточности (</w:t>
      </w:r>
      <w:hyperlink r:id="rId102" w:history="1">
        <w:r w:rsidRPr="00F03F03">
          <w:rPr>
            <w:rFonts w:ascii="PTSerif" w:eastAsia="Times New Roman" w:hAnsi="PTSerif" w:cs="Times New Roman"/>
            <w:color w:val="0000FF"/>
            <w:u w:val="single"/>
            <w:lang w:eastAsia="ru-RU"/>
          </w:rPr>
          <w:t xml:space="preserve">Chan </w:t>
        </w:r>
        <w:r w:rsidRPr="00F03F03">
          <w:rPr>
            <w:rFonts w:ascii="PTSerif" w:eastAsia="Times New Roman" w:hAnsi="PTSerif" w:cs="Times New Roman"/>
            <w:color w:val="0000FF"/>
            <w:u w:val="single"/>
            <w:lang w:eastAsia="ru-RU"/>
          </w:rPr>
          <w:lastRenderedPageBreak/>
          <w:t>2003</w:t>
        </w:r>
      </w:hyperlink>
      <w:r w:rsidRPr="00F03F03">
        <w:rPr>
          <w:rFonts w:ascii="PTSerif" w:eastAsia="Times New Roman" w:hAnsi="PTSerif" w:cs="Times New Roman"/>
          <w:color w:val="000000"/>
          <w:lang w:eastAsia="ru-RU"/>
        </w:rPr>
        <w:t>). Это согласуется с данными по гриппу, которые позволяют предположить достаточно ранние пределы терапевтического окна в ходе заболевания.</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Как?</w:t>
      </w:r>
    </w:p>
    <w:p w:rsidR="00F03F03" w:rsidRPr="00F03F03" w:rsidRDefault="00F03F03" w:rsidP="00F03F03">
      <w:pPr>
        <w:numPr>
          <w:ilvl w:val="0"/>
          <w:numId w:val="58"/>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Подавляющее большинство пациентов хорошо себя чувствует без какой-либо терапии, поэтому в ней не нуждается.</w:t>
      </w:r>
    </w:p>
    <w:p w:rsidR="00F03F03" w:rsidRPr="00F03F03" w:rsidRDefault="00F03F03" w:rsidP="00F03F03">
      <w:pPr>
        <w:numPr>
          <w:ilvl w:val="0"/>
          <w:numId w:val="58"/>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Однако ожидание развития тяжелого течения у пациентов может привести к упущению терапевтического окна, в рамках которого течение заболевания можно контролировать.</w:t>
      </w:r>
    </w:p>
    <w:p w:rsidR="00F03F03" w:rsidRPr="00F03F03" w:rsidRDefault="00F03F03" w:rsidP="00F03F03">
      <w:pPr>
        <w:numPr>
          <w:ilvl w:val="0"/>
          <w:numId w:val="58"/>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Прогностические критерии неблагоприятного исхода могут быть полезны для прогнозирования тех, у кого разовьется тяжелая форма заболевания и может быть применена ранняя противовирусная терапия.</w:t>
      </w:r>
    </w:p>
    <w:p w:rsidR="00F03F03" w:rsidRPr="00F03F03" w:rsidRDefault="00F03F03" w:rsidP="00F03F03">
      <w:pPr>
        <w:outlineLvl w:val="0"/>
        <w:rPr>
          <w:rFonts w:ascii="Helvetica" w:eastAsia="Times New Roman" w:hAnsi="Helvetica" w:cs="Times New Roman"/>
          <w:b/>
          <w:bCs/>
          <w:color w:val="000000"/>
          <w:kern w:val="36"/>
          <w:sz w:val="36"/>
          <w:szCs w:val="36"/>
          <w:lang w:eastAsia="ru-RU"/>
        </w:rPr>
      </w:pPr>
      <w:r w:rsidRPr="00F03F03">
        <w:rPr>
          <w:rFonts w:ascii="Helvetica" w:eastAsia="Times New Roman" w:hAnsi="Helvetica" w:cs="Times New Roman"/>
          <w:b/>
          <w:bCs/>
          <w:color w:val="C0504D"/>
          <w:kern w:val="36"/>
          <w:sz w:val="36"/>
          <w:szCs w:val="36"/>
          <w:lang w:eastAsia="ru-RU"/>
        </w:rPr>
        <w:t>Хлорохин и гидроксихлорохин</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Ключевые моменты</w:t>
      </w:r>
    </w:p>
    <w:p w:rsidR="00F03F03" w:rsidRPr="00F03F03" w:rsidRDefault="00F03F03" w:rsidP="00F03F03">
      <w:pPr>
        <w:numPr>
          <w:ilvl w:val="0"/>
          <w:numId w:val="59"/>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Хлорохин обычно используется для лечения малярии и амебиаза. Гидроксихлорохин обычно используется для лечения малярии, СКВ или ревматоидного артрита. Оба препарата обладают противовирусной активностью in vitro, а также противовоспалительной активностью.</w:t>
      </w:r>
    </w:p>
    <w:p w:rsidR="00F03F03" w:rsidRPr="00F03F03" w:rsidRDefault="00F03F03" w:rsidP="00F03F03">
      <w:pPr>
        <w:numPr>
          <w:ilvl w:val="0"/>
          <w:numId w:val="59"/>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У обоих препаратов стандартные профили побочных эффектов, однако гидроксихлорохин безопаснее (у хлорохина меньшее терапевтическое окно в отношении кардиотоксичности и аритмии).</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Механизмы действия схожи</w:t>
      </w:r>
    </w:p>
    <w:p w:rsidR="00F03F03" w:rsidRPr="00F03F03" w:rsidRDefault="00F03F03" w:rsidP="00F03F03">
      <w:pPr>
        <w:numPr>
          <w:ilvl w:val="0"/>
          <w:numId w:val="60"/>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Несколько механизмов противовирусной активности, в том числе:</w:t>
      </w:r>
      <w:r w:rsidRPr="00F03F03">
        <w:rPr>
          <w:rFonts w:ascii="PTSerif" w:eastAsia="Times New Roman" w:hAnsi="PTSerif" w:cs="Times New Roman"/>
          <w:color w:val="000000"/>
          <w:lang w:eastAsia="ru-RU"/>
        </w:rPr>
        <w:br/>
        <w:t>• Воздействие на клеточный рецептор АПФ2 (что делает их потенциально частично эффективными в отношении SARS и COVID-19).</w:t>
      </w:r>
      <w:r w:rsidRPr="00F03F03">
        <w:rPr>
          <w:rFonts w:ascii="PTSerif" w:eastAsia="Times New Roman" w:hAnsi="PTSerif" w:cs="Times New Roman"/>
          <w:color w:val="000000"/>
          <w:lang w:eastAsia="ru-RU"/>
        </w:rPr>
        <w:br/>
        <w:t>• Нарушение закисления эндосом, что препятствует распространению вируса внутри клеток.</w:t>
      </w:r>
    </w:p>
    <w:p w:rsidR="00F03F03" w:rsidRPr="00F03F03" w:rsidRDefault="00F03F03" w:rsidP="00F03F03">
      <w:pPr>
        <w:numPr>
          <w:ilvl w:val="0"/>
          <w:numId w:val="60"/>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Эти препараты также обладают иммунносупрессивной активностью. Активность против многих провоспалительных цитокинов (в т.ч. ИЛ-1 и ИЛ-6) может быть полезна в профилактике цитокинового шторма.</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Данные из исследований in vitro и в опытах на животных</w:t>
      </w:r>
    </w:p>
    <w:p w:rsidR="00F03F03" w:rsidRPr="00F03F03" w:rsidRDefault="00F03F03" w:rsidP="00F03F03">
      <w:pPr>
        <w:numPr>
          <w:ilvl w:val="0"/>
          <w:numId w:val="61"/>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Хлорохин:</w:t>
      </w:r>
      <w:r w:rsidRPr="00F03F03">
        <w:rPr>
          <w:rFonts w:ascii="PTSerif" w:eastAsia="Times New Roman" w:hAnsi="PTSerif" w:cs="Times New Roman"/>
          <w:color w:val="000000"/>
          <w:lang w:eastAsia="ru-RU"/>
        </w:rPr>
        <w:br/>
        <w:t>• Данные in vitro на клеточных линиях показывают, что хлорохин может ингибировать COVID-19 с полумаксимальной подавляющей концентрацией 1 мкМ, что позволяет думать о достижении терапевтической концентрации у людей (</w:t>
      </w:r>
      <w:hyperlink r:id="rId103" w:history="1">
        <w:r w:rsidRPr="00F03F03">
          <w:rPr>
            <w:rFonts w:ascii="PTSerif" w:eastAsia="Times New Roman" w:hAnsi="PTSerif" w:cs="Times New Roman"/>
            <w:color w:val="0000FF"/>
            <w:u w:val="single"/>
            <w:lang w:eastAsia="ru-RU"/>
          </w:rPr>
          <w:t>Wang 2020</w:t>
        </w:r>
      </w:hyperlink>
      <w:r w:rsidRPr="00F03F03">
        <w:rPr>
          <w:rFonts w:ascii="PTSerif" w:eastAsia="Times New Roman" w:hAnsi="PTSerif" w:cs="Times New Roman"/>
          <w:color w:val="000000"/>
          <w:lang w:eastAsia="ru-RU"/>
        </w:rPr>
        <w:t>). Полумаксимальная подавляющая концентрация хлорохина при SARS составляет около 9 мкМ, что позволяет предполагать большую эффективность хлорохина в отношении COVID-19, чем SARS (</w:t>
      </w:r>
      <w:hyperlink r:id="rId104" w:history="1">
        <w:r w:rsidRPr="00F03F03">
          <w:rPr>
            <w:rFonts w:ascii="PTSerif" w:eastAsia="Times New Roman" w:hAnsi="PTSerif" w:cs="Times New Roman"/>
            <w:color w:val="0000FF"/>
            <w:u w:val="single"/>
            <w:lang w:eastAsia="ru-RU"/>
          </w:rPr>
          <w:t>Al-Bari 2017</w:t>
        </w:r>
      </w:hyperlink>
      <w:r w:rsidRPr="00F03F03">
        <w:rPr>
          <w:rFonts w:ascii="PTSerif" w:eastAsia="Times New Roman" w:hAnsi="PTSerif" w:cs="Times New Roman"/>
          <w:color w:val="000000"/>
          <w:lang w:eastAsia="ru-RU"/>
        </w:rPr>
        <w:t>).</w:t>
      </w:r>
      <w:r w:rsidRPr="00F03F03">
        <w:rPr>
          <w:rFonts w:ascii="PTSerif" w:eastAsia="Times New Roman" w:hAnsi="PTSerif" w:cs="Times New Roman"/>
          <w:color w:val="000000"/>
          <w:lang w:eastAsia="ru-RU"/>
        </w:rPr>
        <w:br/>
        <w:t>• Хлорохин не работал у мышей, инфицированных SARS (</w:t>
      </w:r>
      <w:hyperlink r:id="rId105" w:history="1">
        <w:r w:rsidRPr="00F03F03">
          <w:rPr>
            <w:rFonts w:ascii="PTSerif" w:eastAsia="Times New Roman" w:hAnsi="PTSerif" w:cs="Times New Roman"/>
            <w:color w:val="0000FF"/>
            <w:u w:val="single"/>
            <w:lang w:eastAsia="ru-RU"/>
          </w:rPr>
          <w:t>Bernard 2006</w:t>
        </w:r>
      </w:hyperlink>
      <w:r w:rsidRPr="00F03F03">
        <w:rPr>
          <w:rFonts w:ascii="PTSerif" w:eastAsia="Times New Roman" w:hAnsi="PTSerif" w:cs="Times New Roman"/>
          <w:color w:val="000000"/>
          <w:lang w:eastAsia="ru-RU"/>
        </w:rPr>
        <w:t>).</w:t>
      </w:r>
    </w:p>
    <w:p w:rsidR="00F03F03" w:rsidRPr="00F03F03" w:rsidRDefault="00F03F03" w:rsidP="00F03F03">
      <w:pPr>
        <w:numPr>
          <w:ilvl w:val="0"/>
          <w:numId w:val="61"/>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Гидроксихлорохин:</w:t>
      </w:r>
      <w:r w:rsidRPr="00F03F03">
        <w:rPr>
          <w:rFonts w:ascii="PTSerif" w:eastAsia="Times New Roman" w:hAnsi="PTSerif" w:cs="Times New Roman"/>
          <w:color w:val="000000"/>
          <w:lang w:eastAsia="ru-RU"/>
        </w:rPr>
        <w:br/>
        <w:t>• </w:t>
      </w:r>
      <w:hyperlink r:id="rId106" w:history="1">
        <w:r w:rsidRPr="00F03F03">
          <w:rPr>
            <w:rFonts w:ascii="PTSerif" w:eastAsia="Times New Roman" w:hAnsi="PTSerif" w:cs="Times New Roman"/>
            <w:color w:val="0000FF"/>
            <w:u w:val="single"/>
            <w:lang w:eastAsia="ru-RU"/>
          </w:rPr>
          <w:t>Yao et al.</w:t>
        </w:r>
      </w:hyperlink>
      <w:r w:rsidRPr="00F03F03">
        <w:rPr>
          <w:rFonts w:ascii="PTSerif" w:eastAsia="Times New Roman" w:hAnsi="PTSerif" w:cs="Times New Roman"/>
          <w:color w:val="000000"/>
          <w:lang w:eastAsia="ru-RU"/>
        </w:rPr>
        <w:t> обнаружили, что гидроксихлорохин был более активен в ингибировании COVID-19 на клеточных линиях (полумаксимальная эффективная концентрация 0,7 в сравнении с 5 мкМ соответственно). Они рекомендовали режим 400 мг 2 раза в день в первый день, затем по 200 мг 2 раза в день в следующие четыре дня.</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Данные в исследованиях на людях</w:t>
      </w:r>
    </w:p>
    <w:p w:rsidR="00F03F03" w:rsidRPr="00F03F03" w:rsidRDefault="00F03F03" w:rsidP="00F03F03">
      <w:pPr>
        <w:numPr>
          <w:ilvl w:val="0"/>
          <w:numId w:val="62"/>
        </w:numPr>
        <w:ind w:left="0"/>
        <w:rPr>
          <w:rFonts w:ascii="PTSerif" w:eastAsia="Times New Roman" w:hAnsi="PTSerif" w:cs="Times New Roman"/>
          <w:color w:val="000000"/>
          <w:lang w:eastAsia="ru-RU"/>
        </w:rPr>
      </w:pPr>
      <w:hyperlink r:id="rId107" w:history="1">
        <w:r w:rsidRPr="00F03F03">
          <w:rPr>
            <w:rFonts w:ascii="PTSerif" w:eastAsia="Times New Roman" w:hAnsi="PTSerif" w:cs="Times New Roman"/>
            <w:color w:val="0000FF"/>
            <w:u w:val="single"/>
            <w:lang w:eastAsia="ru-RU"/>
          </w:rPr>
          <w:t>Gautret et al</w:t>
        </w:r>
      </w:hyperlink>
      <w:r w:rsidRPr="00F03F03">
        <w:rPr>
          <w:rFonts w:ascii="PTSerif" w:eastAsia="Times New Roman" w:hAnsi="PTSerif" w:cs="Times New Roman"/>
          <w:color w:val="000000"/>
          <w:lang w:eastAsia="ru-RU"/>
        </w:rPr>
        <w:t>: Гидроксихлорохин и азитромицин (исследование Marseille)</w:t>
      </w:r>
      <w:r w:rsidRPr="00F03F03">
        <w:rPr>
          <w:rFonts w:ascii="PTSerif" w:eastAsia="Times New Roman" w:hAnsi="PTSerif" w:cs="Times New Roman"/>
          <w:color w:val="000000"/>
          <w:lang w:eastAsia="ru-RU"/>
        </w:rPr>
        <w:br/>
        <w:t>• Нерандомизированное открытое исследование, оценивающее использование хлорохина (200 мг 3 раза в день) в сочетании (или без) с азитромицином (500 мг в первый день, затем по 250 мг 1 раз в день в течение четырех дней).</w:t>
      </w:r>
      <w:r w:rsidRPr="00F03F03">
        <w:rPr>
          <w:rFonts w:ascii="PTSerif" w:eastAsia="Times New Roman" w:hAnsi="PTSerif" w:cs="Times New Roman"/>
          <w:color w:val="000000"/>
          <w:lang w:eastAsia="ru-RU"/>
        </w:rPr>
        <w:br/>
        <w:t>• Первичной целью было снижение вирусной нагрузки. Она была достигнута, особенно комбинацией хлорохина и азитромицина.</w:t>
      </w:r>
      <w:r w:rsidRPr="00F03F03">
        <w:rPr>
          <w:rFonts w:ascii="PTSerif" w:eastAsia="Times New Roman" w:hAnsi="PTSerif" w:cs="Times New Roman"/>
          <w:color w:val="000000"/>
          <w:lang w:eastAsia="ru-RU"/>
        </w:rPr>
        <w:br/>
        <w:t>• Ограничения исследования включают выход некоторых пациентов из группы гидроксихлорохина.</w:t>
      </w:r>
    </w:p>
    <w:p w:rsidR="00F03F03" w:rsidRPr="00F03F03" w:rsidRDefault="00F03F03" w:rsidP="00F03F03">
      <w:pPr>
        <w:numPr>
          <w:ilvl w:val="0"/>
          <w:numId w:val="62"/>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Согласно отчетам из Китая, исследования хлорохина прошли с удовлетворительными результатами, но в настоящее время данных недостаточно (</w:t>
      </w:r>
      <w:hyperlink r:id="rId108" w:history="1">
        <w:r w:rsidRPr="00F03F03">
          <w:rPr>
            <w:rFonts w:ascii="PTSerif" w:eastAsia="Times New Roman" w:hAnsi="PTSerif" w:cs="Times New Roman"/>
            <w:color w:val="0000FF"/>
            <w:u w:val="single"/>
            <w:lang w:eastAsia="ru-RU"/>
          </w:rPr>
          <w:t>Gao 2020</w:t>
        </w:r>
      </w:hyperlink>
      <w:r w:rsidRPr="00F03F03">
        <w:rPr>
          <w:rFonts w:ascii="PTSerif" w:eastAsia="Times New Roman" w:hAnsi="PTSerif" w:cs="Times New Roman"/>
          <w:color w:val="000000"/>
          <w:lang w:eastAsia="ru-RU"/>
        </w:rPr>
        <w:t>). Консенсусная группа из Китая рекомендует терапевтические режимы по 500 мг перорально два раза в день для пациентов, не имеющих противопоказаний (</w:t>
      </w:r>
      <w:hyperlink r:id="rId109" w:history="1">
        <w:r w:rsidRPr="00F03F03">
          <w:rPr>
            <w:rFonts w:ascii="PTSerif" w:eastAsia="Times New Roman" w:hAnsi="PTSerif" w:cs="Times New Roman"/>
            <w:color w:val="0000FF"/>
            <w:u w:val="single"/>
            <w:lang w:eastAsia="ru-RU"/>
          </w:rPr>
          <w:t>Zhi 2020</w:t>
        </w:r>
      </w:hyperlink>
      <w:r w:rsidRPr="00F03F03">
        <w:rPr>
          <w:rFonts w:ascii="PTSerif" w:eastAsia="Times New Roman" w:hAnsi="PTSerif" w:cs="Times New Roman"/>
          <w:color w:val="000000"/>
          <w:lang w:eastAsia="ru-RU"/>
        </w:rPr>
        <w:t>). Надеемся, что клинические данные с хлорохином будут опубликованы в ближайшее время.</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Дозирование</w:t>
      </w:r>
    </w:p>
    <w:p w:rsidR="00F03F03" w:rsidRPr="00F03F03" w:rsidRDefault="00F03F03" w:rsidP="00F03F03">
      <w:pPr>
        <w:numPr>
          <w:ilvl w:val="0"/>
          <w:numId w:val="63"/>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Гидроксихлорохин (</w:t>
      </w:r>
      <w:hyperlink r:id="rId110" w:history="1">
        <w:r w:rsidRPr="00F03F03">
          <w:rPr>
            <w:rFonts w:ascii="PTSerif" w:eastAsia="Times New Roman" w:hAnsi="PTSerif" w:cs="Times New Roman"/>
            <w:color w:val="0000FF"/>
            <w:u w:val="single"/>
            <w:lang w:eastAsia="ru-RU"/>
          </w:rPr>
          <w:t>монография</w:t>
        </w:r>
      </w:hyperlink>
      <w:r w:rsidRPr="00F03F03">
        <w:rPr>
          <w:rFonts w:ascii="PTSerif" w:eastAsia="Times New Roman" w:hAnsi="PTSerif" w:cs="Times New Roman"/>
          <w:color w:val="000000"/>
          <w:lang w:eastAsia="ru-RU"/>
        </w:rPr>
        <w:t> с MedScape)</w:t>
      </w:r>
      <w:r w:rsidRPr="00F03F03">
        <w:rPr>
          <w:rFonts w:ascii="PTSerif" w:eastAsia="Times New Roman" w:hAnsi="PTSerif" w:cs="Times New Roman"/>
          <w:color w:val="000000"/>
          <w:lang w:eastAsia="ru-RU"/>
        </w:rPr>
        <w:br/>
        <w:t>• Нагрузочная доза 400 мг перорально два раза в первый день.</w:t>
      </w:r>
      <w:r w:rsidRPr="00F03F03">
        <w:rPr>
          <w:rFonts w:ascii="PTSerif" w:eastAsia="Times New Roman" w:hAnsi="PTSerif" w:cs="Times New Roman"/>
          <w:color w:val="000000"/>
          <w:lang w:eastAsia="ru-RU"/>
        </w:rPr>
        <w:br/>
        <w:t>• Поддерживающая доза 200 мг каждые 12 часов в течении пяти дней, предпочтительно во время еды (режим, рекомендуемый руководствами </w:t>
      </w:r>
      <w:hyperlink r:id="rId111" w:history="1">
        <w:r w:rsidRPr="00F03F03">
          <w:rPr>
            <w:rFonts w:ascii="PTSerif" w:eastAsia="Times New Roman" w:hAnsi="PTSerif" w:cs="Times New Roman"/>
            <w:color w:val="0000FF"/>
            <w:u w:val="single"/>
            <w:lang w:eastAsia="ru-RU"/>
          </w:rPr>
          <w:t>U. Pennsylvania</w:t>
        </w:r>
      </w:hyperlink>
      <w:r w:rsidRPr="00F03F03">
        <w:rPr>
          <w:rFonts w:ascii="PTSerif" w:eastAsia="Times New Roman" w:hAnsi="PTSerif" w:cs="Times New Roman"/>
          <w:color w:val="000000"/>
          <w:lang w:eastAsia="ru-RU"/>
        </w:rPr>
        <w:t> и </w:t>
      </w:r>
      <w:hyperlink r:id="rId112" w:history="1">
        <w:r w:rsidRPr="00F03F03">
          <w:rPr>
            <w:rFonts w:ascii="PTSerif" w:eastAsia="Times New Roman" w:hAnsi="PTSerif" w:cs="Times New Roman"/>
            <w:color w:val="0000FF"/>
            <w:u w:val="single"/>
            <w:lang w:eastAsia="ru-RU"/>
          </w:rPr>
          <w:t>Belgium</w:t>
        </w:r>
      </w:hyperlink>
      <w:r w:rsidRPr="00F03F03">
        <w:rPr>
          <w:rFonts w:ascii="PTSerif" w:eastAsia="Times New Roman" w:hAnsi="PTSerif" w:cs="Times New Roman"/>
          <w:color w:val="000000"/>
          <w:lang w:eastAsia="ru-RU"/>
        </w:rPr>
        <w:t>).</w:t>
      </w:r>
      <w:r w:rsidRPr="00F03F03">
        <w:rPr>
          <w:rFonts w:ascii="PTSerif" w:eastAsia="Times New Roman" w:hAnsi="PTSerif" w:cs="Times New Roman"/>
          <w:color w:val="000000"/>
          <w:lang w:eastAsia="ru-RU"/>
        </w:rPr>
        <w:br/>
        <w:t>• Пациентам с почечной или печеночной недостаточностью, ожирением коррекция дозы не требуется.</w:t>
      </w:r>
    </w:p>
    <w:p w:rsidR="00F03F03" w:rsidRPr="00F03F03" w:rsidRDefault="00F03F03" w:rsidP="00F03F03">
      <w:pPr>
        <w:numPr>
          <w:ilvl w:val="0"/>
          <w:numId w:val="63"/>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Хлорохин (</w:t>
      </w:r>
      <w:hyperlink r:id="rId113" w:history="1">
        <w:r w:rsidRPr="00F03F03">
          <w:rPr>
            <w:rFonts w:ascii="PTSerif" w:eastAsia="Times New Roman" w:hAnsi="PTSerif" w:cs="Times New Roman"/>
            <w:color w:val="0000FF"/>
            <w:u w:val="single"/>
            <w:lang w:eastAsia="ru-RU"/>
          </w:rPr>
          <w:t>монография </w:t>
        </w:r>
      </w:hyperlink>
      <w:r w:rsidRPr="00F03F03">
        <w:rPr>
          <w:rFonts w:ascii="PTSerif" w:eastAsia="Times New Roman" w:hAnsi="PTSerif" w:cs="Times New Roman"/>
          <w:color w:val="000000"/>
          <w:lang w:eastAsia="ru-RU"/>
        </w:rPr>
        <w:t>с MedScape)</w:t>
      </w:r>
      <w:r w:rsidRPr="00F03F03">
        <w:rPr>
          <w:rFonts w:ascii="PTSerif" w:eastAsia="Times New Roman" w:hAnsi="PTSerif" w:cs="Times New Roman"/>
          <w:color w:val="000000"/>
          <w:lang w:eastAsia="ru-RU"/>
        </w:rPr>
        <w:br/>
        <w:t>• Обычно считается препаратом второй линии, поскольку обладает большей токсичностью в сравнении с гидроксихлорохином.</w:t>
      </w:r>
      <w:r w:rsidRPr="00F03F03">
        <w:rPr>
          <w:rFonts w:ascii="PTSerif" w:eastAsia="Times New Roman" w:hAnsi="PTSerif" w:cs="Times New Roman"/>
          <w:color w:val="000000"/>
          <w:lang w:eastAsia="ru-RU"/>
        </w:rPr>
        <w:br/>
        <w:t>• 500 мг хлорохинфосфата содержат 300 мг хлорохина (в виде основания).</w:t>
      </w:r>
      <w:r w:rsidRPr="00F03F03">
        <w:rPr>
          <w:rFonts w:ascii="PTSerif" w:eastAsia="Times New Roman" w:hAnsi="PTSerif" w:cs="Times New Roman"/>
          <w:color w:val="000000"/>
          <w:lang w:eastAsia="ru-RU"/>
        </w:rPr>
        <w:br/>
        <w:t>• 500 мг хлорохинфосфата перорально дважды в день в течение 10 дней — это режим, рекомендованный Китайской группой для пациентов без противопоказаний (</w:t>
      </w:r>
      <w:hyperlink r:id="rId114" w:history="1">
        <w:r w:rsidRPr="00F03F03">
          <w:rPr>
            <w:rFonts w:ascii="PTSerif" w:eastAsia="Times New Roman" w:hAnsi="PTSerif" w:cs="Times New Roman"/>
            <w:color w:val="0000FF"/>
            <w:u w:val="single"/>
            <w:lang w:eastAsia="ru-RU"/>
          </w:rPr>
          <w:t>Zhi 2020</w:t>
        </w:r>
      </w:hyperlink>
      <w:r w:rsidRPr="00F03F03">
        <w:rPr>
          <w:rFonts w:ascii="PTSerif" w:eastAsia="Times New Roman" w:hAnsi="PTSerif" w:cs="Times New Roman"/>
          <w:color w:val="000000"/>
          <w:lang w:eastAsia="ru-RU"/>
        </w:rPr>
        <w:t>).</w:t>
      </w:r>
      <w:r w:rsidRPr="00F03F03">
        <w:rPr>
          <w:rFonts w:ascii="PTSerif" w:eastAsia="Times New Roman" w:hAnsi="PTSerif" w:cs="Times New Roman"/>
          <w:color w:val="000000"/>
          <w:lang w:eastAsia="ru-RU"/>
        </w:rPr>
        <w:br/>
        <w:t>• Может потребоваться коррекция дозы при наличии почечной или печеночной недостаточности.</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Показания</w:t>
      </w:r>
    </w:p>
    <w:p w:rsidR="00F03F03" w:rsidRPr="00F03F03" w:rsidRDefault="00F03F03" w:rsidP="00F03F03">
      <w:pPr>
        <w:numPr>
          <w:ilvl w:val="0"/>
          <w:numId w:val="64"/>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Гидроксихлорохин особенно рекомендован пациентам с гипоксемией, которые не являются кандидатами на РКИ (</w:t>
      </w:r>
      <w:hyperlink r:id="rId115" w:history="1">
        <w:r w:rsidRPr="00F03F03">
          <w:rPr>
            <w:rFonts w:ascii="PTSerif" w:eastAsia="Times New Roman" w:hAnsi="PTSerif" w:cs="Times New Roman"/>
            <w:color w:val="0000FF"/>
            <w:u w:val="single"/>
            <w:lang w:eastAsia="ru-RU"/>
          </w:rPr>
          <w:t>рекомендации B&amp;W</w:t>
        </w:r>
      </w:hyperlink>
      <w:r w:rsidRPr="00F03F03">
        <w:rPr>
          <w:rFonts w:ascii="PTSerif" w:eastAsia="Times New Roman" w:hAnsi="PTSerif" w:cs="Times New Roman"/>
          <w:color w:val="000000"/>
          <w:lang w:eastAsia="ru-RU"/>
        </w:rPr>
        <w:t>).</w:t>
      </w:r>
    </w:p>
    <w:p w:rsidR="00F03F03" w:rsidRPr="00F03F03" w:rsidRDefault="00F03F03" w:rsidP="00F03F03">
      <w:pPr>
        <w:numPr>
          <w:ilvl w:val="0"/>
          <w:numId w:val="64"/>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Гидроксихлорохин или хлорохин рекомендованы </w:t>
      </w:r>
      <w:hyperlink r:id="rId116" w:history="1">
        <w:r w:rsidRPr="00F03F03">
          <w:rPr>
            <w:rFonts w:ascii="PTSerif" w:eastAsia="Times New Roman" w:hAnsi="PTSerif" w:cs="Times New Roman"/>
            <w:color w:val="0000FF"/>
            <w:u w:val="single"/>
            <w:lang w:eastAsia="ru-RU"/>
          </w:rPr>
          <w:t>Бельгийскими рекомендациями</w:t>
        </w:r>
      </w:hyperlink>
      <w:r w:rsidRPr="00F03F03">
        <w:rPr>
          <w:rFonts w:ascii="PTSerif" w:eastAsia="Times New Roman" w:hAnsi="PTSerif" w:cs="Times New Roman"/>
          <w:color w:val="000000"/>
          <w:lang w:eastAsia="ru-RU"/>
        </w:rPr>
        <w:t>.</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Противопоказания/применение с осторожностью гидроксихлорохина</w:t>
      </w:r>
    </w:p>
    <w:p w:rsidR="00F03F03" w:rsidRPr="00F03F03" w:rsidRDefault="00F03F03" w:rsidP="00F03F03">
      <w:pPr>
        <w:numPr>
          <w:ilvl w:val="0"/>
          <w:numId w:val="65"/>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Противопоказания:</w:t>
      </w:r>
      <w:r w:rsidRPr="00F03F03">
        <w:rPr>
          <w:rFonts w:ascii="PTSerif" w:eastAsia="Times New Roman" w:hAnsi="PTSerif" w:cs="Times New Roman"/>
          <w:color w:val="000000"/>
          <w:lang w:eastAsia="ru-RU"/>
        </w:rPr>
        <w:br/>
        <w:t>• удлинение интервала QT (если базовый QT 450–500 мс, рассмотрите суточный мониторинг ЭКГ, поддерживайте адекватные уровни Mg и К);</w:t>
      </w:r>
      <w:r w:rsidRPr="00F03F03">
        <w:rPr>
          <w:rFonts w:ascii="PTSerif" w:eastAsia="Times New Roman" w:hAnsi="PTSerif" w:cs="Times New Roman"/>
          <w:color w:val="000000"/>
          <w:lang w:eastAsia="ru-RU"/>
        </w:rPr>
        <w:br/>
        <w:t>• эпилепсия (повышает судорожную готовность);</w:t>
      </w:r>
      <w:r w:rsidRPr="00F03F03">
        <w:rPr>
          <w:rFonts w:ascii="PTSerif" w:eastAsia="Times New Roman" w:hAnsi="PTSerif" w:cs="Times New Roman"/>
          <w:color w:val="000000"/>
          <w:lang w:eastAsia="ru-RU"/>
        </w:rPr>
        <w:br/>
        <w:t>• порфирия;</w:t>
      </w:r>
      <w:r w:rsidRPr="00F03F03">
        <w:rPr>
          <w:rFonts w:ascii="PTSerif" w:eastAsia="Times New Roman" w:hAnsi="PTSerif" w:cs="Times New Roman"/>
          <w:color w:val="000000"/>
          <w:lang w:eastAsia="ru-RU"/>
        </w:rPr>
        <w:br/>
        <w:t>• миастения;</w:t>
      </w:r>
      <w:r w:rsidRPr="00F03F03">
        <w:rPr>
          <w:rFonts w:ascii="PTSerif" w:eastAsia="Times New Roman" w:hAnsi="PTSerif" w:cs="Times New Roman"/>
          <w:color w:val="000000"/>
          <w:lang w:eastAsia="ru-RU"/>
        </w:rPr>
        <w:br/>
        <w:t>• патология сетчатки;</w:t>
      </w:r>
      <w:r w:rsidRPr="00F03F03">
        <w:rPr>
          <w:rFonts w:ascii="PTSerif" w:eastAsia="Times New Roman" w:hAnsi="PTSerif" w:cs="Times New Roman"/>
          <w:color w:val="000000"/>
          <w:lang w:eastAsia="ru-RU"/>
        </w:rPr>
        <w:br/>
        <w:t>• дефицит Г6ФД;</w:t>
      </w:r>
    </w:p>
    <w:p w:rsidR="00F03F03" w:rsidRPr="00F03F03" w:rsidRDefault="00F03F03" w:rsidP="00F03F03">
      <w:pPr>
        <w:numPr>
          <w:ilvl w:val="0"/>
          <w:numId w:val="65"/>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lastRenderedPageBreak/>
        <w:t>Серьезные побочные эффекты обычно развиваются при длительном использовании. Осложнения включают:</w:t>
      </w:r>
      <w:r w:rsidRPr="00F03F03">
        <w:rPr>
          <w:rFonts w:ascii="PTSerif" w:eastAsia="Times New Roman" w:hAnsi="PTSerif" w:cs="Times New Roman"/>
          <w:color w:val="000000"/>
          <w:lang w:eastAsia="ru-RU"/>
        </w:rPr>
        <w:br/>
        <w:t>• желудочковая тахикардия типа «пируэт»;</w:t>
      </w:r>
      <w:r w:rsidRPr="00F03F03">
        <w:rPr>
          <w:rFonts w:ascii="PTSerif" w:eastAsia="Times New Roman" w:hAnsi="PTSerif" w:cs="Times New Roman"/>
          <w:color w:val="000000"/>
          <w:lang w:eastAsia="ru-RU"/>
        </w:rPr>
        <w:br/>
        <w:t>• кардиомиопатия;</w:t>
      </w:r>
      <w:r w:rsidRPr="00F03F03">
        <w:rPr>
          <w:rFonts w:ascii="PTSerif" w:eastAsia="Times New Roman" w:hAnsi="PTSerif" w:cs="Times New Roman"/>
          <w:color w:val="000000"/>
          <w:lang w:eastAsia="ru-RU"/>
        </w:rPr>
        <w:br/>
        <w:t>• костномозговая дисфункция (тромбоцитопения, лейкопения);</w:t>
      </w:r>
      <w:r w:rsidRPr="00F03F03">
        <w:rPr>
          <w:rFonts w:ascii="PTSerif" w:eastAsia="Times New Roman" w:hAnsi="PTSerif" w:cs="Times New Roman"/>
          <w:color w:val="000000"/>
          <w:lang w:eastAsia="ru-RU"/>
        </w:rPr>
        <w:br/>
        <w:t>• гипогликемия — особое внимание следует уделить пациентам с диабетом.</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Дополнительная информация</w:t>
      </w:r>
    </w:p>
    <w:p w:rsidR="00F03F03" w:rsidRPr="00F03F03" w:rsidRDefault="00F03F03" w:rsidP="00F03F03">
      <w:pPr>
        <w:numPr>
          <w:ilvl w:val="0"/>
          <w:numId w:val="66"/>
        </w:numPr>
        <w:ind w:left="0"/>
        <w:rPr>
          <w:rFonts w:ascii="PTSerif" w:eastAsia="Times New Roman" w:hAnsi="PTSerif" w:cs="Times New Roman"/>
          <w:color w:val="000000"/>
          <w:lang w:eastAsia="ru-RU"/>
        </w:rPr>
      </w:pPr>
      <w:hyperlink r:id="rId117" w:history="1">
        <w:r w:rsidRPr="00F03F03">
          <w:rPr>
            <w:rFonts w:ascii="PTSerif" w:eastAsia="Times New Roman" w:hAnsi="PTSerif" w:cs="Times New Roman"/>
            <w:color w:val="0000FF"/>
            <w:u w:val="single"/>
            <w:lang w:eastAsia="ru-RU"/>
          </w:rPr>
          <w:t>История</w:t>
        </w:r>
      </w:hyperlink>
      <w:r w:rsidRPr="00F03F03">
        <w:rPr>
          <w:rFonts w:ascii="PTSerif" w:eastAsia="Times New Roman" w:hAnsi="PTSerif" w:cs="Times New Roman"/>
          <w:color w:val="000000"/>
          <w:lang w:eastAsia="ru-RU"/>
        </w:rPr>
        <w:t> использования гидроксихлорохина во Франции на Medscape (и соответствующее </w:t>
      </w:r>
      <w:hyperlink r:id="rId118" w:history="1">
        <w:r w:rsidRPr="00F03F03">
          <w:rPr>
            <w:rFonts w:ascii="PTSerif" w:eastAsia="Times New Roman" w:hAnsi="PTSerif" w:cs="Times New Roman"/>
            <w:color w:val="0000FF"/>
            <w:u w:val="single"/>
            <w:lang w:eastAsia="ru-RU"/>
          </w:rPr>
          <w:t>видео</w:t>
        </w:r>
      </w:hyperlink>
      <w:r w:rsidRPr="00F03F03">
        <w:rPr>
          <w:rFonts w:ascii="PTSerif" w:eastAsia="Times New Roman" w:hAnsi="PTSerif" w:cs="Times New Roman"/>
          <w:color w:val="000000"/>
          <w:lang w:eastAsia="ru-RU"/>
        </w:rPr>
        <w:t>).</w:t>
      </w:r>
    </w:p>
    <w:p w:rsidR="00F03F03" w:rsidRPr="00F03F03" w:rsidRDefault="00F03F03" w:rsidP="00F03F03">
      <w:pPr>
        <w:outlineLvl w:val="0"/>
        <w:rPr>
          <w:rFonts w:ascii="Helvetica" w:eastAsia="Times New Roman" w:hAnsi="Helvetica" w:cs="Times New Roman"/>
          <w:b/>
          <w:bCs/>
          <w:color w:val="000000"/>
          <w:kern w:val="36"/>
          <w:sz w:val="36"/>
          <w:szCs w:val="36"/>
          <w:lang w:eastAsia="ru-RU"/>
        </w:rPr>
      </w:pPr>
      <w:r w:rsidRPr="00F03F03">
        <w:rPr>
          <w:rFonts w:ascii="Helvetica" w:eastAsia="Times New Roman" w:hAnsi="Helvetica" w:cs="Times New Roman"/>
          <w:b/>
          <w:bCs/>
          <w:color w:val="C0504D"/>
          <w:kern w:val="36"/>
          <w:sz w:val="36"/>
          <w:szCs w:val="36"/>
          <w:lang w:eastAsia="ru-RU"/>
        </w:rPr>
        <w:t>Ремдесивир</w:t>
      </w:r>
    </w:p>
    <w:p w:rsidR="00F03F03" w:rsidRPr="00F03F03" w:rsidRDefault="00F03F03" w:rsidP="00F03F03">
      <w:pPr>
        <w:numPr>
          <w:ilvl w:val="0"/>
          <w:numId w:val="67"/>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Ремдесивир может стать эффективным противовирусным препаратом, о чем свидетельствуют исследования его активности в отношении MERS in vitro и на животных моделях (</w:t>
      </w:r>
      <w:hyperlink r:id="rId119" w:history="1">
        <w:r w:rsidRPr="00F03F03">
          <w:rPr>
            <w:rFonts w:ascii="PTSerif" w:eastAsia="Times New Roman" w:hAnsi="PTSerif" w:cs="Times New Roman"/>
            <w:color w:val="0000FF"/>
            <w:u w:val="single"/>
            <w:lang w:eastAsia="ru-RU"/>
          </w:rPr>
          <w:t>Sheahan 2020</w:t>
        </w:r>
      </w:hyperlink>
      <w:r w:rsidRPr="00F03F03">
        <w:rPr>
          <w:rFonts w:ascii="PTSerif" w:eastAsia="Times New Roman" w:hAnsi="PTSerif" w:cs="Times New Roman"/>
          <w:color w:val="000000"/>
          <w:lang w:eastAsia="ru-RU"/>
        </w:rPr>
        <w:t>; </w:t>
      </w:r>
      <w:hyperlink r:id="rId120" w:history="1">
        <w:r w:rsidRPr="00F03F03">
          <w:rPr>
            <w:rFonts w:ascii="PTSerif" w:eastAsia="Times New Roman" w:hAnsi="PTSerif" w:cs="Times New Roman"/>
            <w:color w:val="0000FF"/>
            <w:u w:val="single"/>
            <w:lang w:eastAsia="ru-RU"/>
          </w:rPr>
          <w:t>Holshue 2020</w:t>
        </w:r>
      </w:hyperlink>
      <w:r w:rsidRPr="00F03F03">
        <w:rPr>
          <w:rFonts w:ascii="PTSerif" w:eastAsia="Times New Roman" w:hAnsi="PTSerif" w:cs="Times New Roman"/>
          <w:color w:val="000000"/>
          <w:lang w:eastAsia="ru-RU"/>
        </w:rPr>
        <w:t>).</w:t>
      </w:r>
    </w:p>
    <w:p w:rsidR="00F03F03" w:rsidRPr="00F03F03" w:rsidRDefault="00F03F03" w:rsidP="00F03F03">
      <w:pPr>
        <w:numPr>
          <w:ilvl w:val="0"/>
          <w:numId w:val="67"/>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Ремдесивир коммерчески недоступен. Он может быть доступен на условиях благотворительно-испытательного использования или в ходе РКИ.</w:t>
      </w:r>
      <w:r w:rsidRPr="00F03F03">
        <w:rPr>
          <w:rFonts w:ascii="PTSerif" w:eastAsia="Times New Roman" w:hAnsi="PTSerif" w:cs="Times New Roman"/>
          <w:color w:val="000000"/>
          <w:lang w:eastAsia="ru-RU"/>
        </w:rPr>
        <w:br/>
        <w:t>• Текущие критерии исключения включают полиорганную недостаточность, потребность в вазопрессорах, клиренс креатинина &lt;30 мл/мин, превышение трансаминаз более чем в пять раз от верхней границы нормы или сопутствующее использование других экспериментальных противовирусных препаратов (</w:t>
      </w:r>
      <w:hyperlink r:id="rId121" w:history="1">
        <w:r w:rsidRPr="00F03F03">
          <w:rPr>
            <w:rFonts w:ascii="PTSerif" w:eastAsia="Times New Roman" w:hAnsi="PTSerif" w:cs="Times New Roman"/>
            <w:color w:val="0000FF"/>
            <w:u w:val="single"/>
            <w:lang w:eastAsia="ru-RU"/>
          </w:rPr>
          <w:t>Бельгийские рекомендации</w:t>
        </w:r>
      </w:hyperlink>
      <w:r w:rsidRPr="00F03F03">
        <w:rPr>
          <w:rFonts w:ascii="PTSerif" w:eastAsia="Times New Roman" w:hAnsi="PTSerif" w:cs="Times New Roman"/>
          <w:color w:val="000000"/>
          <w:lang w:eastAsia="ru-RU"/>
        </w:rPr>
        <w:t>).</w:t>
      </w:r>
    </w:p>
    <w:p w:rsidR="00F03F03" w:rsidRPr="00F03F03" w:rsidRDefault="00F03F03" w:rsidP="00F03F03">
      <w:pPr>
        <w:outlineLvl w:val="0"/>
        <w:rPr>
          <w:rFonts w:ascii="Helvetica" w:eastAsia="Times New Roman" w:hAnsi="Helvetica" w:cs="Times New Roman"/>
          <w:b/>
          <w:bCs/>
          <w:color w:val="000000"/>
          <w:kern w:val="36"/>
          <w:sz w:val="36"/>
          <w:szCs w:val="36"/>
          <w:lang w:eastAsia="ru-RU"/>
        </w:rPr>
      </w:pPr>
      <w:r w:rsidRPr="00F03F03">
        <w:rPr>
          <w:rFonts w:ascii="Helvetica" w:eastAsia="Times New Roman" w:hAnsi="Helvetica" w:cs="Times New Roman"/>
          <w:b/>
          <w:bCs/>
          <w:color w:val="C0504D"/>
          <w:kern w:val="36"/>
          <w:sz w:val="36"/>
          <w:szCs w:val="36"/>
          <w:lang w:eastAsia="ru-RU"/>
        </w:rPr>
        <w:t>Другие лекарственные препараты</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Аскорбиновая кислота</w:t>
      </w:r>
    </w:p>
    <w:p w:rsidR="00F03F03" w:rsidRPr="00F03F03" w:rsidRDefault="00F03F03" w:rsidP="00F03F03">
      <w:pPr>
        <w:numPr>
          <w:ilvl w:val="0"/>
          <w:numId w:val="68"/>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В мультицентровом испытании </w:t>
      </w:r>
      <w:hyperlink r:id="rId122" w:history="1">
        <w:r w:rsidRPr="00F03F03">
          <w:rPr>
            <w:rFonts w:ascii="PTSerif" w:eastAsia="Times New Roman" w:hAnsi="PTSerif" w:cs="Times New Roman"/>
            <w:color w:val="0000FF"/>
            <w:u w:val="single"/>
            <w:lang w:eastAsia="ru-RU"/>
          </w:rPr>
          <w:t>CITRIS-ALI</w:t>
        </w:r>
      </w:hyperlink>
      <w:r w:rsidRPr="00F03F03">
        <w:rPr>
          <w:rFonts w:ascii="PTSerif" w:eastAsia="Times New Roman" w:hAnsi="PTSerif" w:cs="Times New Roman"/>
          <w:color w:val="000000"/>
          <w:lang w:eastAsia="ru-RU"/>
        </w:rPr>
        <w:t> аскорбиновая кислота снижала смертность. Однако интерпретация этого испытания остается крайне спорной из-за почти неразрешимых проблем, связанных с ошибкой выжившего (обсуждается </w:t>
      </w:r>
      <w:hyperlink r:id="rId123" w:history="1">
        <w:r w:rsidRPr="00F03F03">
          <w:rPr>
            <w:rFonts w:ascii="PTSerif" w:eastAsia="Times New Roman" w:hAnsi="PTSerif" w:cs="Times New Roman"/>
            <w:color w:val="0000FF"/>
            <w:u w:val="single"/>
            <w:lang w:eastAsia="ru-RU"/>
          </w:rPr>
          <w:t>здесь</w:t>
        </w:r>
      </w:hyperlink>
      <w:r w:rsidRPr="00F03F03">
        <w:rPr>
          <w:rFonts w:ascii="PTSerif" w:eastAsia="Times New Roman" w:hAnsi="PTSerif" w:cs="Times New Roman"/>
          <w:color w:val="000000"/>
          <w:lang w:eastAsia="ru-RU"/>
        </w:rPr>
        <w:t>).</w:t>
      </w:r>
    </w:p>
    <w:p w:rsidR="00F03F03" w:rsidRPr="00F03F03" w:rsidRDefault="00F03F03" w:rsidP="00F03F03">
      <w:pPr>
        <w:numPr>
          <w:ilvl w:val="0"/>
          <w:numId w:val="68"/>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Крайне ограниченные данные, полученные в исследованиях на животных моделях, свидетельствуют о том, что аскорбиновая кислота может быть полезна в терапии коронавируса (</w:t>
      </w:r>
      <w:hyperlink r:id="rId124" w:history="1">
        <w:r w:rsidRPr="00F03F03">
          <w:rPr>
            <w:rFonts w:ascii="PTSerif" w:eastAsia="Times New Roman" w:hAnsi="PTSerif" w:cs="Times New Roman"/>
            <w:color w:val="0000FF"/>
            <w:u w:val="single"/>
            <w:lang w:eastAsia="ru-RU"/>
          </w:rPr>
          <w:t>Atherton 1978</w:t>
        </w:r>
      </w:hyperlink>
      <w:r w:rsidRPr="00F03F03">
        <w:rPr>
          <w:rFonts w:ascii="PTSerif" w:eastAsia="Times New Roman" w:hAnsi="PTSerif" w:cs="Times New Roman"/>
          <w:color w:val="000000"/>
          <w:lang w:eastAsia="ru-RU"/>
        </w:rPr>
        <w:t>).</w:t>
      </w:r>
    </w:p>
    <w:p w:rsidR="00F03F03" w:rsidRPr="00F03F03" w:rsidRDefault="00F03F03" w:rsidP="00F03F03">
      <w:pPr>
        <w:numPr>
          <w:ilvl w:val="0"/>
          <w:numId w:val="68"/>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Можно рассмотреть введение умеренной дозы витамина С внутривенно (нап. 1,5 грамма аскорбиновой кислоты в/в № 6 + 200 мг тиамина в/в № 12). Эта доза выглядит безопасной. </w:t>
      </w:r>
      <w:r w:rsidRPr="00F03F03">
        <w:rPr>
          <w:rFonts w:ascii="PTSerif" w:eastAsia="Times New Roman" w:hAnsi="PTSerif" w:cs="Times New Roman"/>
          <w:i/>
          <w:iCs/>
          <w:color w:val="000000"/>
          <w:lang w:eastAsia="ru-RU"/>
        </w:rPr>
        <w:t>Однако качественных данных в отношении применения аскорбиновой кислоты у пациентов с вирусной пневмонией недостаточно.</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Лопинавир/ритонавир</w:t>
      </w:r>
    </w:p>
    <w:p w:rsidR="00F03F03" w:rsidRPr="00F03F03" w:rsidRDefault="00F03F03" w:rsidP="00F03F03">
      <w:pPr>
        <w:numPr>
          <w:ilvl w:val="0"/>
          <w:numId w:val="69"/>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Существует информация, что этот препарат может быть неэффективным и не должен применяться вне клинических испытаний.</w:t>
      </w:r>
    </w:p>
    <w:p w:rsidR="00F03F03" w:rsidRPr="00F03F03" w:rsidRDefault="00F03F03" w:rsidP="00F03F03">
      <w:pPr>
        <w:numPr>
          <w:ilvl w:val="0"/>
          <w:numId w:val="69"/>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Больше информации по лопинавиру/ритонавиру представлено </w:t>
      </w:r>
      <w:hyperlink r:id="rId125" w:history="1">
        <w:r w:rsidRPr="00F03F03">
          <w:rPr>
            <w:rFonts w:ascii="PTSerif" w:eastAsia="Times New Roman" w:hAnsi="PTSerif" w:cs="Times New Roman"/>
            <w:color w:val="0000FF"/>
            <w:u w:val="single"/>
            <w:lang w:eastAsia="ru-RU"/>
          </w:rPr>
          <w:t>здесь</w:t>
        </w:r>
      </w:hyperlink>
      <w:r w:rsidRPr="00F03F03">
        <w:rPr>
          <w:rFonts w:ascii="PTSerif" w:eastAsia="Times New Roman" w:hAnsi="PTSerif" w:cs="Times New Roman"/>
          <w:color w:val="000000"/>
          <w:lang w:eastAsia="ru-RU"/>
        </w:rPr>
        <w:t>.</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Осельтамивир и другие ингибиторы нейраминидазы</w:t>
      </w:r>
    </w:p>
    <w:p w:rsidR="00F03F03" w:rsidRPr="00F03F03" w:rsidRDefault="00F03F03" w:rsidP="00F03F03">
      <w:pPr>
        <w:numPr>
          <w:ilvl w:val="0"/>
          <w:numId w:val="70"/>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Ингибиторы нейраминидазы не работают в отношении COVID-19 (</w:t>
      </w:r>
      <w:hyperlink r:id="rId126" w:history="1">
        <w:r w:rsidRPr="00F03F03">
          <w:rPr>
            <w:rFonts w:ascii="PTSerif" w:eastAsia="Times New Roman" w:hAnsi="PTSerif" w:cs="Times New Roman"/>
            <w:color w:val="0000FF"/>
            <w:u w:val="single"/>
            <w:lang w:eastAsia="ru-RU"/>
          </w:rPr>
          <w:t>Tan et al. 2004</w:t>
        </w:r>
      </w:hyperlink>
      <w:r w:rsidRPr="00F03F03">
        <w:rPr>
          <w:rFonts w:ascii="PTSerif" w:eastAsia="Times New Roman" w:hAnsi="PTSerif" w:cs="Times New Roman"/>
          <w:color w:val="000000"/>
          <w:lang w:eastAsia="ru-RU"/>
        </w:rPr>
        <w:t>).</w:t>
      </w:r>
    </w:p>
    <w:p w:rsidR="00F03F03" w:rsidRPr="00F03F03" w:rsidRDefault="00F03F03" w:rsidP="00F03F03">
      <w:pPr>
        <w:numPr>
          <w:ilvl w:val="0"/>
          <w:numId w:val="70"/>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Стартовая эмпирическая терапия ингибиторами нейраминидазы может быть целесообразна у критически больных пациентов в сезон циркуляции вируса гриппа, если существуют подозрения на пневмонию, вызванную вирусом гриппа.</w:t>
      </w:r>
      <w:r w:rsidRPr="00F03F03">
        <w:rPr>
          <w:rFonts w:ascii="PTSerif" w:eastAsia="Times New Roman" w:hAnsi="PTSerif" w:cs="Times New Roman"/>
          <w:color w:val="000000"/>
          <w:lang w:eastAsia="ru-RU"/>
        </w:rPr>
        <w:br/>
        <w:t>• В настоящее время во многих регионах этиологическим фактором вирусной пневмонии у пациентов чаще является вирус гриппа, а не COVID-19.</w:t>
      </w:r>
    </w:p>
    <w:p w:rsidR="00F03F03" w:rsidRPr="00F03F03" w:rsidRDefault="00F03F03" w:rsidP="00F03F03">
      <w:pPr>
        <w:outlineLvl w:val="0"/>
        <w:rPr>
          <w:rFonts w:ascii="Helvetica" w:eastAsia="Times New Roman" w:hAnsi="Helvetica" w:cs="Times New Roman"/>
          <w:b/>
          <w:bCs/>
          <w:color w:val="000000"/>
          <w:kern w:val="36"/>
          <w:sz w:val="36"/>
          <w:szCs w:val="36"/>
          <w:lang w:eastAsia="ru-RU"/>
        </w:rPr>
      </w:pPr>
      <w:r w:rsidRPr="00F03F03">
        <w:rPr>
          <w:rFonts w:ascii="Helvetica" w:eastAsia="Times New Roman" w:hAnsi="Helvetica" w:cs="Times New Roman"/>
          <w:b/>
          <w:bCs/>
          <w:color w:val="C0504D"/>
          <w:kern w:val="36"/>
          <w:sz w:val="36"/>
          <w:szCs w:val="36"/>
          <w:lang w:eastAsia="ru-RU"/>
        </w:rPr>
        <w:t>Этапы болезни и сроки лечения</w:t>
      </w:r>
    </w:p>
    <w:p w:rsidR="00F03F03" w:rsidRPr="00F03F03" w:rsidRDefault="00F03F03" w:rsidP="00F03F03">
      <w:pPr>
        <w:spacing w:beforeAutospacing="1"/>
        <w:rPr>
          <w:rFonts w:ascii="PTSerif" w:eastAsia="Times New Roman" w:hAnsi="PTSerif" w:cs="Times New Roman"/>
          <w:color w:val="000000"/>
          <w:lang w:eastAsia="ru-RU"/>
        </w:rPr>
      </w:pPr>
      <w:r w:rsidRPr="00F03F03">
        <w:rPr>
          <w:rFonts w:ascii="PTSerif" w:eastAsia="Times New Roman" w:hAnsi="PTSerif" w:cs="Times New Roman"/>
          <w:i/>
          <w:iCs/>
          <w:color w:val="000000"/>
          <w:lang w:eastAsia="ru-RU"/>
        </w:rPr>
        <w:lastRenderedPageBreak/>
        <w:t>Данная система стадирования была предложена </w:t>
      </w:r>
      <w:hyperlink r:id="rId127" w:history="1">
        <w:r w:rsidRPr="00F03F03">
          <w:rPr>
            <w:rFonts w:ascii="PTSerif" w:eastAsia="Times New Roman" w:hAnsi="PTSerif" w:cs="Times New Roman"/>
            <w:i/>
            <w:iCs/>
            <w:color w:val="0000FF"/>
            <w:u w:val="single"/>
            <w:lang w:eastAsia="ru-RU"/>
          </w:rPr>
          <w:t>Siddiqi et al. </w:t>
        </w:r>
      </w:hyperlink>
      <w:r w:rsidRPr="00F03F03">
        <w:rPr>
          <w:rFonts w:ascii="PTSerif" w:eastAsia="Times New Roman" w:hAnsi="PTSerif" w:cs="Times New Roman"/>
          <w:i/>
          <w:iCs/>
          <w:color w:val="000000"/>
          <w:lang w:eastAsia="ru-RU"/>
        </w:rPr>
        <w:t>Течение заболевания у пациентов может различаться, что затруднит процесс стадирования. Однако это обеспечит удобную концептуализацию процесса болезни.</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Стадия 1 (инкубационный и ранний периоды заболевания)</w:t>
      </w:r>
    </w:p>
    <w:p w:rsidR="00F03F03" w:rsidRPr="00F03F03" w:rsidRDefault="00F03F03" w:rsidP="00F03F03">
      <w:pPr>
        <w:numPr>
          <w:ilvl w:val="0"/>
          <w:numId w:val="71"/>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Клинически: инкубационный период, который сменяется неспецифическими симптомами (нап. недомогание, лихорадка, сухой кашель). Эта фаза может протекать несколько дней с достаточно мягкими симптомами. Пациенты зачастую не нуждаются в госпитализации.</w:t>
      </w:r>
    </w:p>
    <w:p w:rsidR="00F03F03" w:rsidRPr="00F03F03" w:rsidRDefault="00F03F03" w:rsidP="00F03F03">
      <w:pPr>
        <w:numPr>
          <w:ilvl w:val="0"/>
          <w:numId w:val="71"/>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Патофизиология: происходит репликация вируса. Активируются врожденные механизмы иммунной защиты, но они не могут противостоять вирусу. Развитию симптомов способствует комбинация прямого цитопатического действия вируса и первичного иммунного ответа (нап. высвобождение интерферона 1 типа).</w:t>
      </w:r>
    </w:p>
    <w:p w:rsidR="00F03F03" w:rsidRPr="00F03F03" w:rsidRDefault="00F03F03" w:rsidP="00F03F03">
      <w:pPr>
        <w:numPr>
          <w:ilvl w:val="0"/>
          <w:numId w:val="71"/>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Терапия:</w:t>
      </w:r>
      <w:r w:rsidRPr="00F03F03">
        <w:rPr>
          <w:rFonts w:ascii="PTSerif" w:eastAsia="Times New Roman" w:hAnsi="PTSerif" w:cs="Times New Roman"/>
          <w:color w:val="000000"/>
          <w:lang w:eastAsia="ru-RU"/>
        </w:rPr>
        <w:br/>
        <w:t>• Может быть эффективна противовирусная терапия, особенно у пациентов с высоким риском неблагоприятного исхода. Противовирусная терапия, вероятно, максимально эффективна при раннем начале в этой фазе.</w:t>
      </w:r>
      <w:r w:rsidRPr="00F03F03">
        <w:rPr>
          <w:rFonts w:ascii="PTSerif" w:eastAsia="Times New Roman" w:hAnsi="PTSerif" w:cs="Times New Roman"/>
          <w:color w:val="000000"/>
          <w:lang w:eastAsia="ru-RU"/>
        </w:rPr>
        <w:br/>
        <w:t>• Теоретически для усиления реакций врожденного иммунитета на вирус можно использовать интерферон бета-1. Он повышает резистентность клеток к вирусной инфекции и, вероятно, будет обладать максимальным эффектом при как можно более раннем использовании (однако это теоретические рассуждения, которые в настоящее время не рекомендованы).</w:t>
      </w:r>
      <w:r w:rsidRPr="00F03F03">
        <w:rPr>
          <w:rFonts w:ascii="PTSerif" w:eastAsia="Times New Roman" w:hAnsi="PTSerif" w:cs="Times New Roman"/>
          <w:color w:val="000000"/>
          <w:lang w:eastAsia="ru-RU"/>
        </w:rPr>
        <w:br/>
        <w:t>• На данном этапе, теоретически, может быть опасна иммуносупрессия, поскольку она замедлит развитие адекватного адаптивного иммунного ответа. Например, было показано, что раннее начало применения стероидов продлевает выделение вируса при SARS (</w:t>
      </w:r>
      <w:hyperlink r:id="rId128" w:history="1">
        <w:r w:rsidRPr="00F03F03">
          <w:rPr>
            <w:rFonts w:ascii="PTSerif" w:eastAsia="Times New Roman" w:hAnsi="PTSerif" w:cs="Times New Roman"/>
            <w:color w:val="0000FF"/>
            <w:u w:val="single"/>
            <w:lang w:eastAsia="ru-RU"/>
          </w:rPr>
          <w:t>Lee et al 2004</w:t>
        </w:r>
      </w:hyperlink>
      <w:r w:rsidRPr="00F03F03">
        <w:rPr>
          <w:rFonts w:ascii="PTSerif" w:eastAsia="Times New Roman" w:hAnsi="PTSerif" w:cs="Times New Roman"/>
          <w:color w:val="000000"/>
          <w:lang w:eastAsia="ru-RU"/>
        </w:rPr>
        <w:t>).</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Стадия II (легочная фаза)</w:t>
      </w:r>
    </w:p>
    <w:p w:rsidR="00F03F03" w:rsidRPr="00F03F03" w:rsidRDefault="00F03F03" w:rsidP="00F03F03">
      <w:pPr>
        <w:numPr>
          <w:ilvl w:val="0"/>
          <w:numId w:val="72"/>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Клинически: несмотря на то, что пациенты на стадии I стабильны несколько дней, при переходе к стадии II их состояние может резко ухудшиться (часто с развитием гипоксемической дыхательной недостаточности). На этом этапе пациенты часто нуждаются в госпитализации. Их состояние может быстро прогрессировать до ОРДС и требовать интубации. Маркеры системного воспаления зачастую умеренно повышены (нап. С-реактивный белок, ферритин).</w:t>
      </w:r>
    </w:p>
    <w:p w:rsidR="00F03F03" w:rsidRPr="00F03F03" w:rsidRDefault="00F03F03" w:rsidP="00F03F03">
      <w:pPr>
        <w:numPr>
          <w:ilvl w:val="0"/>
          <w:numId w:val="72"/>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Патофизиология: активируется адаптивный иммунный ответ, который способствует снижению титров вируса. Однако это приводит к усилению воспаления и повреждения тканей.</w:t>
      </w:r>
    </w:p>
    <w:p w:rsidR="00F03F03" w:rsidRPr="00F03F03" w:rsidRDefault="00F03F03" w:rsidP="00F03F03">
      <w:pPr>
        <w:numPr>
          <w:ilvl w:val="0"/>
          <w:numId w:val="72"/>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Терапия:</w:t>
      </w:r>
      <w:r w:rsidRPr="00F03F03">
        <w:rPr>
          <w:rFonts w:ascii="PTSerif" w:eastAsia="Times New Roman" w:hAnsi="PTSerif" w:cs="Times New Roman"/>
          <w:color w:val="000000"/>
          <w:lang w:eastAsia="ru-RU"/>
        </w:rPr>
        <w:br/>
        <w:t>• Может быть полезна противовирусная терапия (хотя чем позже будет начата противовирусная терапия, тем меньше будет ее эффективность).</w:t>
      </w:r>
      <w:r w:rsidRPr="00F03F03">
        <w:rPr>
          <w:rFonts w:ascii="PTSerif" w:eastAsia="Times New Roman" w:hAnsi="PTSerif" w:cs="Times New Roman"/>
          <w:color w:val="000000"/>
          <w:lang w:eastAsia="ru-RU"/>
        </w:rPr>
        <w:br/>
        <w:t>• Для пациентов с более тяжелыми проявлениями может быть полезна иммуносупрессия (нап. умеренные дозы стероидных гормонов пациентам с ОРДС).</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Стадия III (гипервоспалительная фаза)</w:t>
      </w:r>
    </w:p>
    <w:p w:rsidR="00F03F03" w:rsidRPr="00F03F03" w:rsidRDefault="00F03F03" w:rsidP="00F03F03">
      <w:pPr>
        <w:numPr>
          <w:ilvl w:val="0"/>
          <w:numId w:val="73"/>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 xml:space="preserve">Клинически: у пациентов развивается и прогрессирует диссеминированное внутрисосудистое свертывание и полиорганная недостаточность (нап. дистрибутивный (вазогенный) шок, миокардит). Лабораторные изменения </w:t>
      </w:r>
      <w:r w:rsidRPr="00F03F03">
        <w:rPr>
          <w:rFonts w:ascii="PTSerif" w:eastAsia="Times New Roman" w:hAnsi="PTSerif" w:cs="Times New Roman"/>
          <w:color w:val="000000"/>
          <w:lang w:eastAsia="ru-RU"/>
        </w:rPr>
        <w:lastRenderedPageBreak/>
        <w:t>включают повышение Д-димера, С-реактивного белка и ферритина. На стадии II пациенты могут хорошо отвечать на интубацию и ИВЛ, но впоследствии воспалительные изменения усиливаются, что приводит к клиническому ухудшению состояния.</w:t>
      </w:r>
    </w:p>
    <w:p w:rsidR="00F03F03" w:rsidRPr="00F03F03" w:rsidRDefault="00F03F03" w:rsidP="00F03F03">
      <w:pPr>
        <w:numPr>
          <w:ilvl w:val="0"/>
          <w:numId w:val="73"/>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Биологически: адаптивный иммунитет сменяется иммунопатологическим дисрегуляторным цитокиновым штормом. Это, вероятно, представляет собой вирус-индуцированную форму гемофагоцитарного лимфогистиоцитоза (HLH) (</w:t>
      </w:r>
      <w:hyperlink r:id="rId129" w:history="1">
        <w:r w:rsidRPr="00F03F03">
          <w:rPr>
            <w:rFonts w:ascii="PTSerif" w:eastAsia="Times New Roman" w:hAnsi="PTSerif" w:cs="Times New Roman"/>
            <w:color w:val="0000FF"/>
            <w:u w:val="single"/>
            <w:lang w:eastAsia="ru-RU"/>
          </w:rPr>
          <w:t>Mehta et al.</w:t>
        </w:r>
      </w:hyperlink>
      <w:r w:rsidRPr="00F03F03">
        <w:rPr>
          <w:rFonts w:ascii="PTSerif" w:eastAsia="Times New Roman" w:hAnsi="PTSerif" w:cs="Times New Roman"/>
          <w:color w:val="000000"/>
          <w:lang w:eastAsia="ru-RU"/>
        </w:rPr>
        <w:t>).</w:t>
      </w:r>
    </w:p>
    <w:p w:rsidR="00F03F03" w:rsidRPr="00F03F03" w:rsidRDefault="00F03F03" w:rsidP="00F03F03">
      <w:pPr>
        <w:numPr>
          <w:ilvl w:val="0"/>
          <w:numId w:val="73"/>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Терапия:</w:t>
      </w:r>
      <w:r w:rsidRPr="00F03F03">
        <w:rPr>
          <w:rFonts w:ascii="PTSerif" w:eastAsia="Times New Roman" w:hAnsi="PTSerif" w:cs="Times New Roman"/>
          <w:color w:val="000000"/>
          <w:lang w:eastAsia="ru-RU"/>
        </w:rPr>
        <w:br/>
        <w:t>• Могут быть продолжены все виды лечения, применяемые в стадию II (нап. лечение стероидами в умеренных дозах и противовирусная терапия).</w:t>
      </w:r>
    </w:p>
    <w:p w:rsidR="00F03F03" w:rsidRPr="00F03F03" w:rsidRDefault="00F03F03" w:rsidP="00F03F03">
      <w:pPr>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br/>
        <w:t>• Более агрессивная иммуномодулирующая терапия, вероятно, необходима для контроля состояния пациентов, находящихся в фазе гипервоспалительного процесса. В настоящее время наиболее подходящим препаратом для лечения является тоцилизумаб; другие кандидаты это анакинра или руксолитиниб (</w:t>
      </w:r>
      <w:hyperlink r:id="rId130" w:history="1">
        <w:r w:rsidRPr="00F03F03">
          <w:rPr>
            <w:rFonts w:ascii="PTSerif" w:eastAsia="Times New Roman" w:hAnsi="PTSerif" w:cs="Times New Roman"/>
            <w:color w:val="0000FF"/>
            <w:u w:val="single"/>
            <w:lang w:eastAsia="ru-RU"/>
          </w:rPr>
          <w:t>Zandvakili 2018</w:t>
        </w:r>
      </w:hyperlink>
      <w:r w:rsidRPr="00F03F03">
        <w:rPr>
          <w:rFonts w:ascii="PTSerif" w:eastAsia="Times New Roman" w:hAnsi="PTSerif" w:cs="Times New Roman"/>
          <w:color w:val="000000"/>
          <w:lang w:eastAsia="ru-RU"/>
        </w:rPr>
        <w:t>).</w:t>
      </w:r>
      <w:r w:rsidRPr="00F03F03">
        <w:rPr>
          <w:rFonts w:ascii="PTSerif" w:eastAsia="Times New Roman" w:hAnsi="PTSerif" w:cs="Times New Roman"/>
          <w:color w:val="000000"/>
          <w:lang w:eastAsia="ru-RU"/>
        </w:rPr>
        <w:br/>
        <w:t>• Вирус-индуцированный HLH и сопроводительная терапия обсуждаются </w:t>
      </w:r>
      <w:hyperlink r:id="rId131" w:anchor="virus-associated_hemophatocytic_syndrome_(VAHS)" w:history="1">
        <w:r w:rsidRPr="00F03F03">
          <w:rPr>
            <w:rFonts w:ascii="PTSerif" w:eastAsia="Times New Roman" w:hAnsi="PTSerif" w:cs="Times New Roman"/>
            <w:color w:val="0000FF"/>
            <w:u w:val="single"/>
            <w:lang w:eastAsia="ru-RU"/>
          </w:rPr>
          <w:t>здесь</w:t>
        </w:r>
      </w:hyperlink>
      <w:r w:rsidRPr="00F03F03">
        <w:rPr>
          <w:rFonts w:ascii="PTSerif" w:eastAsia="Times New Roman" w:hAnsi="PTSerif" w:cs="Times New Roman"/>
          <w:color w:val="000000"/>
          <w:lang w:eastAsia="ru-RU"/>
        </w:rPr>
        <w:t>.</w:t>
      </w:r>
    </w:p>
    <w:p w:rsidR="00F03F03" w:rsidRPr="00F03F03" w:rsidRDefault="00F03F03" w:rsidP="00F03F03">
      <w:pPr>
        <w:outlineLvl w:val="0"/>
        <w:rPr>
          <w:rFonts w:ascii="Helvetica" w:eastAsia="Times New Roman" w:hAnsi="Helvetica" w:cs="Times New Roman"/>
          <w:b/>
          <w:bCs/>
          <w:color w:val="000000"/>
          <w:kern w:val="36"/>
          <w:sz w:val="36"/>
          <w:szCs w:val="36"/>
          <w:lang w:eastAsia="ru-RU"/>
        </w:rPr>
      </w:pPr>
      <w:r w:rsidRPr="00F03F03">
        <w:rPr>
          <w:rFonts w:ascii="Helvetica" w:eastAsia="Times New Roman" w:hAnsi="Helvetica" w:cs="Times New Roman"/>
          <w:b/>
          <w:bCs/>
          <w:color w:val="C0504D"/>
          <w:kern w:val="36"/>
          <w:sz w:val="36"/>
          <w:szCs w:val="36"/>
          <w:lang w:eastAsia="ru-RU"/>
        </w:rPr>
        <w:t>Стероидные гормоны</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В большинстве случаев стероидные гормоны не показаны</w:t>
      </w:r>
    </w:p>
    <w:p w:rsidR="00F03F03" w:rsidRPr="00F03F03" w:rsidRDefault="00F03F03" w:rsidP="00F03F03">
      <w:pPr>
        <w:numPr>
          <w:ilvl w:val="0"/>
          <w:numId w:val="74"/>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Раннее введение стероидных гормонов может усилить выделение вируса (нап. введение во время фазы репликации) (</w:t>
      </w:r>
      <w:hyperlink r:id="rId132" w:history="1">
        <w:r w:rsidRPr="00F03F03">
          <w:rPr>
            <w:rFonts w:ascii="PTSerif" w:eastAsia="Times New Roman" w:hAnsi="PTSerif" w:cs="Times New Roman"/>
            <w:color w:val="0000FF"/>
            <w:u w:val="single"/>
            <w:lang w:eastAsia="ru-RU"/>
          </w:rPr>
          <w:t>Lee et al 2004</w:t>
        </w:r>
      </w:hyperlink>
      <w:r w:rsidRPr="00F03F03">
        <w:rPr>
          <w:rFonts w:ascii="PTSerif" w:eastAsia="Times New Roman" w:hAnsi="PTSerif" w:cs="Times New Roman"/>
          <w:color w:val="000000"/>
          <w:lang w:eastAsia="ru-RU"/>
        </w:rPr>
        <w:t>)</w:t>
      </w:r>
    </w:p>
    <w:p w:rsidR="00F03F03" w:rsidRPr="00F03F03" w:rsidRDefault="00F03F03" w:rsidP="00F03F03">
      <w:pPr>
        <w:numPr>
          <w:ilvl w:val="0"/>
          <w:numId w:val="74"/>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Большинство пациентов выздоравливает без серьезных последствий — очевидно, что стероиды не показаны таким пациентам.</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Стероиды могут быть показаны пациентам, страдающим иммунопатологическим цитокиновым штормом</w:t>
      </w:r>
    </w:p>
    <w:p w:rsidR="00F03F03" w:rsidRPr="00F03F03" w:rsidRDefault="00F03F03" w:rsidP="00F03F03">
      <w:pPr>
        <w:numPr>
          <w:ilvl w:val="0"/>
          <w:numId w:val="75"/>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Руководство </w:t>
      </w:r>
      <w:hyperlink r:id="rId133" w:history="1">
        <w:r w:rsidRPr="00F03F03">
          <w:rPr>
            <w:rFonts w:ascii="PTSerif" w:eastAsia="Times New Roman" w:hAnsi="PTSerif" w:cs="Times New Roman"/>
            <w:color w:val="0000FF"/>
            <w:u w:val="single"/>
            <w:lang w:eastAsia="ru-RU"/>
          </w:rPr>
          <w:t>Surviving Sepsis Campaign</w:t>
        </w:r>
      </w:hyperlink>
      <w:r w:rsidRPr="00F03F03">
        <w:rPr>
          <w:rFonts w:ascii="PTSerif" w:eastAsia="Times New Roman" w:hAnsi="PTSerif" w:cs="Times New Roman"/>
          <w:color w:val="000000"/>
          <w:lang w:eastAsia="ru-RU"/>
        </w:rPr>
        <w:t> рекомендует введение стероидов интубированным пациентам с ОРДС.</w:t>
      </w:r>
    </w:p>
    <w:p w:rsidR="00F03F03" w:rsidRPr="00F03F03" w:rsidRDefault="00F03F03" w:rsidP="00F03F03">
      <w:pPr>
        <w:numPr>
          <w:ilvl w:val="0"/>
          <w:numId w:val="75"/>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В настоящее время качественные данные в отношении COVID-19 представлены у </w:t>
      </w:r>
      <w:hyperlink r:id="rId134" w:history="1">
        <w:r w:rsidRPr="00F03F03">
          <w:rPr>
            <w:rFonts w:ascii="PTSerif" w:eastAsia="Times New Roman" w:hAnsi="PTSerif" w:cs="Times New Roman"/>
            <w:color w:val="0000FF"/>
            <w:u w:val="single"/>
            <w:lang w:eastAsia="ru-RU"/>
          </w:rPr>
          <w:t>Wu et al. 3/13/20</w:t>
        </w:r>
      </w:hyperlink>
      <w:r w:rsidRPr="00F03F03">
        <w:rPr>
          <w:rFonts w:ascii="PTSerif" w:eastAsia="Times New Roman" w:hAnsi="PTSerif" w:cs="Times New Roman"/>
          <w:color w:val="000000"/>
          <w:lang w:eastAsia="ru-RU"/>
        </w:rPr>
        <w:t>.</w:t>
      </w:r>
      <w:r w:rsidRPr="00F03F03">
        <w:rPr>
          <w:rFonts w:ascii="PTSerif" w:eastAsia="Times New Roman" w:hAnsi="PTSerif" w:cs="Times New Roman"/>
          <w:color w:val="000000"/>
          <w:lang w:eastAsia="ru-RU"/>
        </w:rPr>
        <w:br/>
        <w:t>• В ретроспективное одноцентровое исследование был включен 201 пациент с пневмонией COVOD-19.</w:t>
      </w:r>
      <w:r w:rsidRPr="00F03F03">
        <w:rPr>
          <w:rFonts w:ascii="PTSerif" w:eastAsia="Times New Roman" w:hAnsi="PTSerif" w:cs="Times New Roman"/>
          <w:color w:val="000000"/>
          <w:lang w:eastAsia="ru-RU"/>
        </w:rPr>
        <w:br/>
        <w:t>• Среди пациентов с ОРДС использование метилпреднизолона коррелировало со снижением смертности.</w:t>
      </w:r>
      <w:r w:rsidRPr="00F03F03">
        <w:rPr>
          <w:rFonts w:ascii="PTSerif" w:eastAsia="Times New Roman" w:hAnsi="PTSerif" w:cs="Times New Roman"/>
          <w:color w:val="000000"/>
          <w:lang w:eastAsia="ru-RU"/>
        </w:rPr>
        <w:br/>
        <w:t>• Как правило, стероиды используются у наиболее тяжелых пациентов, поскольку данная терапия может привести к клиническому ухудшению. Удивительно противоположная корреляция позволяет предположить, что стероиды могут принести пользу.</w:t>
      </w:r>
    </w:p>
    <w:p w:rsidR="00F03F03" w:rsidRPr="00F03F03" w:rsidRDefault="00F03F03" w:rsidP="00F03F03">
      <w:pPr>
        <w:numPr>
          <w:ilvl w:val="0"/>
          <w:numId w:val="75"/>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Таким образом, может быть целесообразно использовать низкие дозы кортикостероидов у пациентов с ОРДС и повышенными воспалительными маркерами (нап. С-реактивный белок).</w:t>
      </w:r>
    </w:p>
    <w:p w:rsidR="00F03F03" w:rsidRPr="00F03F03" w:rsidRDefault="00F03F03" w:rsidP="00F03F03">
      <w:pPr>
        <w:numPr>
          <w:ilvl w:val="0"/>
          <w:numId w:val="75"/>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В схемах лечения, используемых в Китае, применялся преимущественно метилпреднизолон 40–80 мг в/а ежедневно курсом от 3 до 6 дней, что представляется разумным (</w:t>
      </w:r>
      <w:hyperlink r:id="rId135" w:history="1">
        <w:r w:rsidRPr="00F03F03">
          <w:rPr>
            <w:rFonts w:ascii="PTSerif" w:eastAsia="Times New Roman" w:hAnsi="PTSerif" w:cs="Times New Roman"/>
            <w:color w:val="0000FF"/>
            <w:u w:val="single"/>
            <w:lang w:eastAsia="ru-RU"/>
          </w:rPr>
          <w:t>Shang et al. 2/29</w:t>
        </w:r>
      </w:hyperlink>
      <w:r w:rsidRPr="00F03F03">
        <w:rPr>
          <w:rFonts w:ascii="PTSerif" w:eastAsia="Times New Roman" w:hAnsi="PTSerif" w:cs="Times New Roman"/>
          <w:color w:val="000000"/>
          <w:lang w:eastAsia="ru-RU"/>
        </w:rPr>
        <w:t xml:space="preserve">). Могут иметь преимущество эквивалентные дозы дексаметазона (7–15 мг в день), способствуя меньшей задержке жидкости, поскольку дексаметазон обладает меньшей </w:t>
      </w:r>
      <w:r w:rsidRPr="00F03F03">
        <w:rPr>
          <w:rFonts w:ascii="PTSerif" w:eastAsia="Times New Roman" w:hAnsi="PTSerif" w:cs="Times New Roman"/>
          <w:color w:val="000000"/>
          <w:lang w:eastAsia="ru-RU"/>
        </w:rPr>
        <w:lastRenderedPageBreak/>
        <w:t>минералкортикоидной активностью. Примечательно, что эта доза соответствует дозе стероидов, используемых в испытании </w:t>
      </w:r>
      <w:hyperlink r:id="rId136" w:history="1">
        <w:r w:rsidRPr="00F03F03">
          <w:rPr>
            <w:rFonts w:ascii="PTSerif" w:eastAsia="Times New Roman" w:hAnsi="PTSerif" w:cs="Times New Roman"/>
            <w:color w:val="0000FF"/>
            <w:u w:val="single"/>
            <w:lang w:eastAsia="ru-RU"/>
          </w:rPr>
          <w:t>DEXA-ARDS</w:t>
        </w:r>
      </w:hyperlink>
      <w:r w:rsidRPr="00F03F03">
        <w:rPr>
          <w:rFonts w:ascii="PTSerif" w:eastAsia="Times New Roman" w:hAnsi="PTSerif" w:cs="Times New Roman"/>
          <w:color w:val="000000"/>
          <w:lang w:eastAsia="ru-RU"/>
        </w:rPr>
        <w:t>.</w:t>
      </w:r>
      <w:r w:rsidRPr="00F03F03">
        <w:rPr>
          <w:rFonts w:ascii="PTSerif" w:eastAsia="Times New Roman" w:hAnsi="PTSerif" w:cs="Times New Roman"/>
          <w:color w:val="000000"/>
          <w:lang w:eastAsia="ru-RU"/>
        </w:rPr>
        <w:br/>
        <w:t>• </w:t>
      </w:r>
      <w:hyperlink r:id="rId137" w:history="1">
        <w:r w:rsidRPr="00F03F03">
          <w:rPr>
            <w:rFonts w:ascii="PTSerif" w:eastAsia="Times New Roman" w:hAnsi="PTSerif" w:cs="Times New Roman"/>
            <w:color w:val="0000FF"/>
            <w:u w:val="single"/>
            <w:lang w:eastAsia="ru-RU"/>
          </w:rPr>
          <w:t>Иллюстрация</w:t>
        </w:r>
      </w:hyperlink>
      <w:r w:rsidRPr="00F03F03">
        <w:rPr>
          <w:rFonts w:ascii="PTSerif" w:eastAsia="Times New Roman" w:hAnsi="PTSerif" w:cs="Times New Roman"/>
          <w:color w:val="000000"/>
          <w:lang w:eastAsia="ru-RU"/>
        </w:rPr>
        <w:t> того, почему дексаметазон имеет преимущества перед другими кортикостероидами при ОРДС.</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Стероиды могут быть показаны по другим причинам</w:t>
      </w:r>
    </w:p>
    <w:p w:rsidR="00F03F03" w:rsidRPr="00F03F03" w:rsidRDefault="00F03F03" w:rsidP="00F03F03">
      <w:pPr>
        <w:numPr>
          <w:ilvl w:val="0"/>
          <w:numId w:val="76"/>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Авторы согласны с тем, что стероиды могут быть использованы у пациентов с абсолютными показаниями, такими как:</w:t>
      </w:r>
      <w:r w:rsidRPr="00F03F03">
        <w:rPr>
          <w:rFonts w:ascii="PTSerif" w:eastAsia="Times New Roman" w:hAnsi="PTSerif" w:cs="Times New Roman"/>
          <w:color w:val="000000"/>
          <w:lang w:eastAsia="ru-RU"/>
        </w:rPr>
        <w:br/>
        <w:t>• Рефрактерный шок любой этиологии.;</w:t>
      </w:r>
      <w:r w:rsidRPr="00F03F03">
        <w:rPr>
          <w:rFonts w:ascii="PTSerif" w:eastAsia="Times New Roman" w:hAnsi="PTSerif" w:cs="Times New Roman"/>
          <w:color w:val="000000"/>
          <w:lang w:eastAsia="ru-RU"/>
        </w:rPr>
        <w:br/>
        <w:t>• Астма или обострение ХОБЛ.</w:t>
      </w:r>
    </w:p>
    <w:p w:rsidR="00F03F03" w:rsidRPr="00F03F03" w:rsidRDefault="00F03F03" w:rsidP="00F03F03">
      <w:pPr>
        <w:outlineLvl w:val="0"/>
        <w:rPr>
          <w:rFonts w:ascii="Helvetica" w:eastAsia="Times New Roman" w:hAnsi="Helvetica" w:cs="Times New Roman"/>
          <w:b/>
          <w:bCs/>
          <w:color w:val="000000"/>
          <w:kern w:val="36"/>
          <w:sz w:val="36"/>
          <w:szCs w:val="36"/>
          <w:lang w:eastAsia="ru-RU"/>
        </w:rPr>
      </w:pPr>
      <w:r w:rsidRPr="00F03F03">
        <w:rPr>
          <w:rFonts w:ascii="Helvetica" w:eastAsia="Times New Roman" w:hAnsi="Helvetica" w:cs="Times New Roman"/>
          <w:b/>
          <w:bCs/>
          <w:color w:val="C0504D"/>
          <w:kern w:val="36"/>
          <w:sz w:val="36"/>
          <w:szCs w:val="36"/>
          <w:lang w:eastAsia="ru-RU"/>
        </w:rPr>
        <w:t>Тоцилизумаб</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Ключевые моменты</w:t>
      </w:r>
    </w:p>
    <w:p w:rsidR="00F03F03" w:rsidRPr="00F03F03" w:rsidRDefault="00F03F03" w:rsidP="00F03F03">
      <w:pPr>
        <w:numPr>
          <w:ilvl w:val="0"/>
          <w:numId w:val="77"/>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Тоцилизумаб — рекомбинантное гуманизированное моноклональное антитело, которое связывается с рецептором ИЛ-6 и блокирует его функционирование.</w:t>
      </w:r>
    </w:p>
    <w:p w:rsidR="00F03F03" w:rsidRPr="00F03F03" w:rsidRDefault="00F03F03" w:rsidP="00F03F03">
      <w:pPr>
        <w:numPr>
          <w:ilvl w:val="0"/>
          <w:numId w:val="77"/>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Тоцилизумаб чаще всего используется для лечения ревматоидного артрита. Он также может быть использован для лечения синдрома высвобождения цитокинов, развивающегося после CAR-T терапии.</w:t>
      </w:r>
    </w:p>
    <w:p w:rsidR="00F03F03" w:rsidRPr="00F03F03" w:rsidRDefault="00F03F03" w:rsidP="00F03F03">
      <w:pPr>
        <w:numPr>
          <w:ilvl w:val="0"/>
          <w:numId w:val="77"/>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Соответственно можно ожидать, что тоцилизумаб принесет пользу пациентам с COVID-19, у которых развивается цитокиновый шторм (который сопровождается повышением уровня ИЛ-6, основного провоспалительного цитокина).</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Доказательства</w:t>
      </w:r>
    </w:p>
    <w:p w:rsidR="00F03F03" w:rsidRPr="00F03F03" w:rsidRDefault="00F03F03" w:rsidP="00F03F03">
      <w:pPr>
        <w:numPr>
          <w:ilvl w:val="0"/>
          <w:numId w:val="78"/>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В настоящее время отсутствуют данные исследований высокого уровня.</w:t>
      </w:r>
    </w:p>
    <w:p w:rsidR="00F03F03" w:rsidRPr="00F03F03" w:rsidRDefault="00F03F03" w:rsidP="00F03F03">
      <w:pPr>
        <w:numPr>
          <w:ilvl w:val="0"/>
          <w:numId w:val="78"/>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Тоцилизумаб использовался в Италии (подкасты о его применении </w:t>
      </w:r>
      <w:hyperlink r:id="rId138" w:history="1">
        <w:r w:rsidRPr="00F03F03">
          <w:rPr>
            <w:rFonts w:ascii="PTSerif" w:eastAsia="Times New Roman" w:hAnsi="PTSerif" w:cs="Times New Roman"/>
            <w:color w:val="0000FF"/>
            <w:u w:val="single"/>
            <w:lang w:eastAsia="ru-RU"/>
          </w:rPr>
          <w:t>здесь</w:t>
        </w:r>
      </w:hyperlink>
      <w:r w:rsidRPr="00F03F03">
        <w:rPr>
          <w:rFonts w:ascii="PTSerif" w:eastAsia="Times New Roman" w:hAnsi="PTSerif" w:cs="Times New Roman"/>
          <w:color w:val="000000"/>
          <w:lang w:eastAsia="ru-RU"/>
        </w:rPr>
        <w:t> и </w:t>
      </w:r>
      <w:hyperlink r:id="rId139" w:history="1">
        <w:r w:rsidRPr="00F03F03">
          <w:rPr>
            <w:rFonts w:ascii="PTSerif" w:eastAsia="Times New Roman" w:hAnsi="PTSerif" w:cs="Times New Roman"/>
            <w:color w:val="0000FF"/>
            <w:u w:val="single"/>
            <w:lang w:eastAsia="ru-RU"/>
          </w:rPr>
          <w:t>здесь</w:t>
        </w:r>
      </w:hyperlink>
      <w:r w:rsidRPr="00F03F03">
        <w:rPr>
          <w:rFonts w:ascii="PTSerif" w:eastAsia="Times New Roman" w:hAnsi="PTSerif" w:cs="Times New Roman"/>
          <w:color w:val="000000"/>
          <w:lang w:eastAsia="ru-RU"/>
        </w:rPr>
        <w:t>).</w:t>
      </w:r>
    </w:p>
    <w:p w:rsidR="00F03F03" w:rsidRPr="00F03F03" w:rsidRDefault="00F03F03" w:rsidP="00F03F03">
      <w:pPr>
        <w:numPr>
          <w:ilvl w:val="0"/>
          <w:numId w:val="78"/>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Серия случаев в Китае (</w:t>
      </w:r>
      <w:hyperlink r:id="rId140" w:history="1">
        <w:r w:rsidRPr="00F03F03">
          <w:rPr>
            <w:rFonts w:ascii="PTSerif" w:eastAsia="Times New Roman" w:hAnsi="PTSerif" w:cs="Times New Roman"/>
            <w:color w:val="0000FF"/>
            <w:u w:val="single"/>
            <w:lang w:eastAsia="ru-RU"/>
          </w:rPr>
          <w:t>Xu et al.</w:t>
        </w:r>
      </w:hyperlink>
      <w:r w:rsidRPr="00F03F03">
        <w:rPr>
          <w:rFonts w:ascii="PTSerif" w:eastAsia="Times New Roman" w:hAnsi="PTSerif" w:cs="Times New Roman"/>
          <w:color w:val="000000"/>
          <w:lang w:eastAsia="ru-RU"/>
        </w:rPr>
        <w:t>)</w:t>
      </w:r>
      <w:r w:rsidRPr="00F03F03">
        <w:rPr>
          <w:rFonts w:ascii="PTSerif" w:eastAsia="Times New Roman" w:hAnsi="PTSerif" w:cs="Times New Roman"/>
          <w:color w:val="000000"/>
          <w:lang w:eastAsia="ru-RU"/>
        </w:rPr>
        <w:br/>
        <w:t>• 21 пациент с гипоксемией получали терапию тоцилизумабом 400 мг в виде внутривенной инфузии (большинство пациентов получили одну дозу, но трое получили две дозы).</w:t>
      </w:r>
      <w:r w:rsidRPr="00F03F03">
        <w:rPr>
          <w:rFonts w:ascii="PTSerif" w:eastAsia="Times New Roman" w:hAnsi="PTSerif" w:cs="Times New Roman"/>
          <w:color w:val="000000"/>
          <w:lang w:eastAsia="ru-RU"/>
        </w:rPr>
        <w:br/>
        <w:t>• У пациентов отмечалось клиническое улучшение с быстрым сокращением воспалительных маркеров. Нежелательные эффекты зарегистрированы не были.</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Доза</w:t>
      </w:r>
    </w:p>
    <w:p w:rsidR="00F03F03" w:rsidRPr="00F03F03" w:rsidRDefault="00F03F03" w:rsidP="00F03F03">
      <w:pPr>
        <w:numPr>
          <w:ilvl w:val="0"/>
          <w:numId w:val="79"/>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4–8 мг/кг в/в № 1 (как правило используемая доза составляет 400 мг).</w:t>
      </w:r>
    </w:p>
    <w:p w:rsidR="00F03F03" w:rsidRPr="00F03F03" w:rsidRDefault="00F03F03" w:rsidP="00F03F03">
      <w:pPr>
        <w:numPr>
          <w:ilvl w:val="0"/>
          <w:numId w:val="79"/>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При недостаточном ответе на первую дозу введение можно повторить через 12 часов. Общая доза не должна превышать 800 мг (</w:t>
      </w:r>
      <w:hyperlink r:id="rId141" w:history="1">
        <w:r w:rsidRPr="00F03F03">
          <w:rPr>
            <w:rFonts w:ascii="PTSerif" w:eastAsia="Times New Roman" w:hAnsi="PTSerif" w:cs="Times New Roman"/>
            <w:color w:val="0000FF"/>
            <w:u w:val="single"/>
            <w:lang w:eastAsia="ru-RU"/>
          </w:rPr>
          <w:t>руководства B&amp;W</w:t>
        </w:r>
      </w:hyperlink>
      <w:r w:rsidRPr="00F03F03">
        <w:rPr>
          <w:rFonts w:ascii="PTSerif" w:eastAsia="Times New Roman" w:hAnsi="PTSerif" w:cs="Times New Roman"/>
          <w:color w:val="000000"/>
          <w:lang w:eastAsia="ru-RU"/>
        </w:rPr>
        <w:t>).</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Нежелательные эффекты</w:t>
      </w:r>
    </w:p>
    <w:p w:rsidR="00F03F03" w:rsidRPr="00F03F03" w:rsidRDefault="00F03F03" w:rsidP="00F03F03">
      <w:pPr>
        <w:numPr>
          <w:ilvl w:val="0"/>
          <w:numId w:val="80"/>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Обычно отмечается повышение АЛТ, АСТ.</w:t>
      </w:r>
    </w:p>
    <w:p w:rsidR="00F03F03" w:rsidRPr="00F03F03" w:rsidRDefault="00F03F03" w:rsidP="00F03F03">
      <w:pPr>
        <w:numPr>
          <w:ilvl w:val="0"/>
          <w:numId w:val="80"/>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Реакция на инфузию (примерно у 10 % пациентов) вплоть до анафилаксии.</w:t>
      </w:r>
    </w:p>
    <w:p w:rsidR="00F03F03" w:rsidRPr="00F03F03" w:rsidRDefault="00F03F03" w:rsidP="00F03F03">
      <w:pPr>
        <w:numPr>
          <w:ilvl w:val="0"/>
          <w:numId w:val="80"/>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Высокий риск развития оппортунистических инфекций (нап. туберкулез или инвазивные грибковые инфекции).</w:t>
      </w:r>
    </w:p>
    <w:p w:rsidR="00F03F03" w:rsidRPr="00F03F03" w:rsidRDefault="00F03F03" w:rsidP="00F03F03">
      <w:pPr>
        <w:numPr>
          <w:ilvl w:val="0"/>
          <w:numId w:val="80"/>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Спонтанная желудочно-кишечная перфорация.</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Показания?</w:t>
      </w:r>
    </w:p>
    <w:p w:rsidR="00F03F03" w:rsidRPr="00F03F03" w:rsidRDefault="00F03F03" w:rsidP="00F03F03">
      <w:pPr>
        <w:numPr>
          <w:ilvl w:val="0"/>
          <w:numId w:val="81"/>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Неясны. Симптомы, которые могут повлиять на выбор тоцилизумаба включают:</w:t>
      </w:r>
      <w:r w:rsidRPr="00F03F03">
        <w:rPr>
          <w:rFonts w:ascii="PTSerif" w:eastAsia="Times New Roman" w:hAnsi="PTSerif" w:cs="Times New Roman"/>
          <w:color w:val="000000"/>
          <w:lang w:eastAsia="ru-RU"/>
        </w:rPr>
        <w:br/>
        <w:t>• ОРДС, особенно прогрессирующий;</w:t>
      </w:r>
      <w:r w:rsidRPr="00F03F03">
        <w:rPr>
          <w:rFonts w:ascii="PTSerif" w:eastAsia="Times New Roman" w:hAnsi="PTSerif" w:cs="Times New Roman"/>
          <w:color w:val="000000"/>
          <w:lang w:eastAsia="ru-RU"/>
        </w:rPr>
        <w:br/>
        <w:t>• Прогрессирующее повышение маркеров воспаления (нап. С-реактивный белок, ферритин, при возможности быстрого исследования ИЛ-6). Отсутствие заметного повышения ферритина свидетельствует против цитокинового шторма;</w:t>
      </w:r>
      <w:r w:rsidRPr="00F03F03">
        <w:rPr>
          <w:rFonts w:ascii="PTSerif" w:eastAsia="Times New Roman" w:hAnsi="PTSerif" w:cs="Times New Roman"/>
          <w:color w:val="000000"/>
          <w:lang w:eastAsia="ru-RU"/>
        </w:rPr>
        <w:br/>
        <w:t>• Повышение потребности в вазопрессорах, шок;</w:t>
      </w:r>
      <w:r w:rsidRPr="00F03F03">
        <w:rPr>
          <w:rFonts w:ascii="PTSerif" w:eastAsia="Times New Roman" w:hAnsi="PTSerif" w:cs="Times New Roman"/>
          <w:color w:val="000000"/>
          <w:lang w:eastAsia="ru-RU"/>
        </w:rPr>
        <w:br/>
      </w:r>
      <w:r w:rsidRPr="00F03F03">
        <w:rPr>
          <w:rFonts w:ascii="PTSerif" w:eastAsia="Times New Roman" w:hAnsi="PTSerif" w:cs="Times New Roman"/>
          <w:color w:val="000000"/>
          <w:lang w:eastAsia="ru-RU"/>
        </w:rPr>
        <w:lastRenderedPageBreak/>
        <w:t>• Сокращение двух клеточных линий («бицитопения» — нап. тромбоцитопения и лейкопения, тромбоцитопения и анемия);</w:t>
      </w:r>
      <w:r w:rsidRPr="00F03F03">
        <w:rPr>
          <w:rFonts w:ascii="PTSerif" w:eastAsia="Times New Roman" w:hAnsi="PTSerif" w:cs="Times New Roman"/>
          <w:color w:val="000000"/>
          <w:lang w:eastAsia="ru-RU"/>
        </w:rPr>
        <w:br/>
        <w:t>• Стойкая лихорадка, резистентная к антипиретикам;</w:t>
      </w:r>
      <w:r w:rsidRPr="00F03F03">
        <w:rPr>
          <w:rFonts w:ascii="PTSerif" w:eastAsia="Times New Roman" w:hAnsi="PTSerif" w:cs="Times New Roman"/>
          <w:color w:val="000000"/>
          <w:lang w:eastAsia="ru-RU"/>
        </w:rPr>
        <w:br/>
        <w:t>• Клиническое ухудшение, несмотря на остальное лечение (необъяснимое другими событиями, как, например, внутрибольничная бактериальная инфекция).</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Силтуксимаб</w:t>
      </w:r>
    </w:p>
    <w:p w:rsidR="00F03F03" w:rsidRPr="00F03F03" w:rsidRDefault="00F03F03" w:rsidP="00F03F03">
      <w:pPr>
        <w:numPr>
          <w:ilvl w:val="0"/>
          <w:numId w:val="82"/>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Альтернативный препарат со схожими клиническими эффектами (это анти-ИЛ-6 моноклональное антитело).</w:t>
      </w:r>
    </w:p>
    <w:p w:rsidR="00F03F03" w:rsidRPr="00F03F03" w:rsidRDefault="00F03F03" w:rsidP="00F03F03">
      <w:pPr>
        <w:numPr>
          <w:ilvl w:val="0"/>
          <w:numId w:val="82"/>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Доза 11 мг/кг в/в № 1.</w:t>
      </w:r>
    </w:p>
    <w:p w:rsidR="00F03F03" w:rsidRPr="00F03F03" w:rsidRDefault="00F03F03" w:rsidP="00F03F03">
      <w:pPr>
        <w:numPr>
          <w:ilvl w:val="0"/>
          <w:numId w:val="82"/>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Общие нежелательные эффекты: отек (&gt;26 %), респираторные инфекции, зуд или кожная сыпь (28 %), тромбоцитопения (8 %), гипотензия (4 %) (</w:t>
      </w:r>
      <w:hyperlink r:id="rId142" w:history="1">
        <w:r w:rsidRPr="00F03F03">
          <w:rPr>
            <w:rFonts w:ascii="PTSerif" w:eastAsia="Times New Roman" w:hAnsi="PTSerif" w:cs="Times New Roman"/>
            <w:color w:val="0000FF"/>
            <w:u w:val="single"/>
            <w:lang w:eastAsia="ru-RU"/>
          </w:rPr>
          <w:t>руководства B&amp;W</w:t>
        </w:r>
      </w:hyperlink>
      <w:r w:rsidRPr="00F03F03">
        <w:rPr>
          <w:rFonts w:ascii="PTSerif" w:eastAsia="Times New Roman" w:hAnsi="PTSerif" w:cs="Times New Roman"/>
          <w:color w:val="000000"/>
          <w:lang w:eastAsia="ru-RU"/>
        </w:rPr>
        <w:t>).</w:t>
      </w:r>
    </w:p>
    <w:p w:rsidR="00F03F03" w:rsidRPr="00F03F03" w:rsidRDefault="00F03F03" w:rsidP="00F03F03">
      <w:pPr>
        <w:outlineLvl w:val="0"/>
        <w:rPr>
          <w:rFonts w:ascii="Helvetica" w:eastAsia="Times New Roman" w:hAnsi="Helvetica" w:cs="Times New Roman"/>
          <w:b/>
          <w:bCs/>
          <w:color w:val="000000"/>
          <w:kern w:val="36"/>
          <w:sz w:val="36"/>
          <w:szCs w:val="36"/>
          <w:lang w:eastAsia="ru-RU"/>
        </w:rPr>
      </w:pPr>
      <w:r w:rsidRPr="00F03F03">
        <w:rPr>
          <w:rFonts w:ascii="Helvetica" w:eastAsia="Times New Roman" w:hAnsi="Helvetica" w:cs="Times New Roman"/>
          <w:b/>
          <w:bCs/>
          <w:color w:val="C0504D"/>
          <w:kern w:val="36"/>
          <w:sz w:val="36"/>
          <w:szCs w:val="36"/>
          <w:lang w:eastAsia="ru-RU"/>
        </w:rPr>
        <w:t>Сердечно-сосудистая система</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Избегайте инфузионной терапии</w:t>
      </w:r>
    </w:p>
    <w:p w:rsidR="00F03F03" w:rsidRPr="00F03F03" w:rsidRDefault="00F03F03" w:rsidP="00F03F03">
      <w:pPr>
        <w:numPr>
          <w:ilvl w:val="0"/>
          <w:numId w:val="83"/>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Пациенты редко поступают в состоянии шока (даже у критически больных пациентов давление на момент госпитализации нормальное, а уровни лактата умеренные) (</w:t>
      </w:r>
      <w:hyperlink r:id="rId143" w:history="1">
        <w:r w:rsidRPr="00F03F03">
          <w:rPr>
            <w:rFonts w:ascii="PTSerif" w:eastAsia="Times New Roman" w:hAnsi="PTSerif" w:cs="Times New Roman"/>
            <w:color w:val="0000FF"/>
            <w:u w:val="single"/>
            <w:lang w:eastAsia="ru-RU"/>
          </w:rPr>
          <w:t>Yang et al. 2/21</w:t>
        </w:r>
      </w:hyperlink>
      <w:r w:rsidRPr="00F03F03">
        <w:rPr>
          <w:rFonts w:ascii="PTSerif" w:eastAsia="Times New Roman" w:hAnsi="PTSerif" w:cs="Times New Roman"/>
          <w:color w:val="000000"/>
          <w:lang w:eastAsia="ru-RU"/>
        </w:rPr>
        <w:t>).</w:t>
      </w:r>
      <w:r w:rsidRPr="00F03F03">
        <w:rPr>
          <w:rFonts w:ascii="PTSerif" w:eastAsia="Times New Roman" w:hAnsi="PTSerif" w:cs="Times New Roman"/>
          <w:color w:val="000000"/>
          <w:lang w:eastAsia="ru-RU"/>
        </w:rPr>
        <w:br/>
        <w:t>• В целом зарегистрированная частота сепсиса обычно низкая (&lt;5 %). Коронавирусная инфекция по-видимому, обычно, не сопровождается клиникой септического шока (но, конечно, у пациентов с наслоившейся бактериальной инфекцией может отмечаться клиника бактериального септического шока).</w:t>
      </w:r>
    </w:p>
    <w:p w:rsidR="00F03F03" w:rsidRPr="00F03F03" w:rsidRDefault="00F03F03" w:rsidP="00F03F03">
      <w:pPr>
        <w:numPr>
          <w:ilvl w:val="0"/>
          <w:numId w:val="83"/>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Причина смерти от COVID-19 чаще всего ОРДС, который может усугубляться инфузионной терапией.</w:t>
      </w:r>
    </w:p>
    <w:p w:rsidR="00F03F03" w:rsidRPr="00F03F03" w:rsidRDefault="00F03F03" w:rsidP="00F03F03">
      <w:pPr>
        <w:numPr>
          <w:ilvl w:val="0"/>
          <w:numId w:val="83"/>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Для пациентов с гипоперфузией или признаками гиповолемии (нап. длительная рвота, диарея) в анамнезе может рассматриваться рестриктивная инфузионная терапия.</w:t>
      </w:r>
    </w:p>
    <w:p w:rsidR="00F03F03" w:rsidRPr="00F03F03" w:rsidRDefault="00F03F03" w:rsidP="00F03F03">
      <w:pPr>
        <w:numPr>
          <w:ilvl w:val="0"/>
          <w:numId w:val="83"/>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Инфузионная терапия при COVID-19 обсуждается </w:t>
      </w:r>
      <w:hyperlink r:id="rId144" w:history="1">
        <w:r w:rsidRPr="00F03F03">
          <w:rPr>
            <w:rFonts w:ascii="PTSerif" w:eastAsia="Times New Roman" w:hAnsi="PTSerif" w:cs="Times New Roman"/>
            <w:color w:val="0000FF"/>
            <w:u w:val="single"/>
            <w:lang w:eastAsia="ru-RU"/>
          </w:rPr>
          <w:t>здесь</w:t>
        </w:r>
      </w:hyperlink>
      <w:r w:rsidRPr="00F03F03">
        <w:rPr>
          <w:rFonts w:ascii="PTSerif" w:eastAsia="Times New Roman" w:hAnsi="PTSerif" w:cs="Times New Roman"/>
          <w:color w:val="000000"/>
          <w:lang w:eastAsia="ru-RU"/>
        </w:rPr>
        <w:t>.</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Повышение тропонина</w:t>
      </w:r>
    </w:p>
    <w:p w:rsidR="00F03F03" w:rsidRPr="00F03F03" w:rsidRDefault="00F03F03" w:rsidP="00F03F03">
      <w:pPr>
        <w:numPr>
          <w:ilvl w:val="0"/>
          <w:numId w:val="84"/>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Повышение тропонина является распространенным (особенно высокочувствительного тропонина).</w:t>
      </w:r>
      <w:r w:rsidRPr="00F03F03">
        <w:rPr>
          <w:rFonts w:ascii="PTSerif" w:eastAsia="Times New Roman" w:hAnsi="PTSerif" w:cs="Times New Roman"/>
          <w:color w:val="000000"/>
          <w:lang w:eastAsia="ru-RU"/>
        </w:rPr>
        <w:br/>
        <w:t>• Это важный прогностический фактор смерти. Среди погибших отмечалась тенденция к нарастанию тропонина с 4 по 22 дни болезни (</w:t>
      </w:r>
      <w:hyperlink r:id="rId145" w:history="1">
        <w:r w:rsidRPr="00F03F03">
          <w:rPr>
            <w:rFonts w:ascii="PTSerif" w:eastAsia="Times New Roman" w:hAnsi="PTSerif" w:cs="Times New Roman"/>
            <w:color w:val="0000FF"/>
            <w:u w:val="single"/>
            <w:lang w:eastAsia="ru-RU"/>
          </w:rPr>
          <w:t>Zhou et al. 2020</w:t>
        </w:r>
      </w:hyperlink>
      <w:r w:rsidRPr="00F03F03">
        <w:rPr>
          <w:rFonts w:ascii="PTSerif" w:eastAsia="Times New Roman" w:hAnsi="PTSerif" w:cs="Times New Roman"/>
          <w:color w:val="000000"/>
          <w:lang w:eastAsia="ru-RU"/>
        </w:rPr>
        <w:t>).</w:t>
      </w:r>
    </w:p>
    <w:p w:rsidR="00F03F03" w:rsidRPr="00F03F03" w:rsidRDefault="00F03F03" w:rsidP="00F03F03">
      <w:pPr>
        <w:numPr>
          <w:ilvl w:val="0"/>
          <w:numId w:val="84"/>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К причинам повышения тропонина у пациентов с COVID-19 могут относиться:</w:t>
      </w:r>
      <w:r w:rsidRPr="00F03F03">
        <w:rPr>
          <w:rFonts w:ascii="PTSerif" w:eastAsia="Times New Roman" w:hAnsi="PTSerif" w:cs="Times New Roman"/>
          <w:color w:val="000000"/>
          <w:lang w:eastAsia="ru-RU"/>
        </w:rPr>
        <w:br/>
        <w:t>• Повреждение миокарда (бессимптомное повышение тропонина, ЭКГ или ЭХО-КГ признаки ишемии миокарда);</w:t>
      </w:r>
      <w:r w:rsidRPr="00F03F03">
        <w:rPr>
          <w:rFonts w:ascii="PTSerif" w:eastAsia="Times New Roman" w:hAnsi="PTSerif" w:cs="Times New Roman"/>
          <w:color w:val="000000"/>
          <w:lang w:eastAsia="ru-RU"/>
        </w:rPr>
        <w:br/>
        <w:t>• Инфаркт миокарда 1 типа (разрыв атеросклеротической бляшки) — вероятно одна из наименее распространенных причин.</w:t>
      </w:r>
      <w:r w:rsidRPr="00F03F03">
        <w:rPr>
          <w:rFonts w:ascii="PTSerif" w:eastAsia="Times New Roman" w:hAnsi="PTSerif" w:cs="Times New Roman"/>
          <w:color w:val="000000"/>
          <w:lang w:eastAsia="ru-RU"/>
        </w:rPr>
        <w:br/>
        <w:t>• Инфаркт миокарда 2 типа (стрессовый ИМ);</w:t>
      </w:r>
      <w:r w:rsidRPr="00F03F03">
        <w:rPr>
          <w:rFonts w:ascii="PTSerif" w:eastAsia="Times New Roman" w:hAnsi="PTSerif" w:cs="Times New Roman"/>
          <w:color w:val="000000"/>
          <w:lang w:eastAsia="ru-RU"/>
        </w:rPr>
        <w:br/>
        <w:t>• Стрессовая кардиомиопатия (кардиомиопатия Такотсубо);</w:t>
      </w:r>
      <w:r w:rsidRPr="00F03F03">
        <w:rPr>
          <w:rFonts w:ascii="PTSerif" w:eastAsia="Times New Roman" w:hAnsi="PTSerif" w:cs="Times New Roman"/>
          <w:color w:val="000000"/>
          <w:lang w:eastAsia="ru-RU"/>
        </w:rPr>
        <w:br/>
        <w:t>• Вирусная кардиомиопатия.</w:t>
      </w:r>
    </w:p>
    <w:p w:rsidR="00F03F03" w:rsidRPr="00F03F03" w:rsidRDefault="00F03F03" w:rsidP="00F03F03">
      <w:pPr>
        <w:numPr>
          <w:ilvl w:val="0"/>
          <w:numId w:val="84"/>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Исследование должно быть сосредоточено на интеграции данных ЭКГ и ЭХО-КГ, а также на клиническом контексте.</w:t>
      </w:r>
    </w:p>
    <w:p w:rsidR="00F03F03" w:rsidRPr="00F03F03" w:rsidRDefault="00F03F03" w:rsidP="00F03F03">
      <w:pPr>
        <w:numPr>
          <w:ilvl w:val="0"/>
          <w:numId w:val="84"/>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В большинстве случаев специфическая терапия острого коронарного синдрома не показана.</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Кардиомиопатия</w:t>
      </w:r>
    </w:p>
    <w:p w:rsidR="00F03F03" w:rsidRPr="00F03F03" w:rsidRDefault="00F03F03" w:rsidP="00F03F03">
      <w:pPr>
        <w:numPr>
          <w:ilvl w:val="0"/>
          <w:numId w:val="85"/>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lastRenderedPageBreak/>
        <w:t>Возможно развитие молниеносной кардиомиопатии. Это позднее осложнение, которое может развиваться и после разрешения дыхательной недостаточности.</w:t>
      </w:r>
    </w:p>
    <w:p w:rsidR="00F03F03" w:rsidRPr="00F03F03" w:rsidRDefault="00F03F03" w:rsidP="00F03F03">
      <w:pPr>
        <w:numPr>
          <w:ilvl w:val="0"/>
          <w:numId w:val="85"/>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К важным факторам повышенной смертности относится кардиогенный шок, являющийся причиной 7–33 % летальных исходов (</w:t>
      </w:r>
      <w:hyperlink r:id="rId146" w:history="1">
        <w:r w:rsidRPr="00F03F03">
          <w:rPr>
            <w:rFonts w:ascii="PTSerif" w:eastAsia="Times New Roman" w:hAnsi="PTSerif" w:cs="Times New Roman"/>
            <w:color w:val="0000FF"/>
            <w:u w:val="single"/>
            <w:lang w:eastAsia="ru-RU"/>
          </w:rPr>
          <w:t>Ruan 03/03/20</w:t>
        </w:r>
      </w:hyperlink>
      <w:r w:rsidRPr="00F03F03">
        <w:rPr>
          <w:rFonts w:ascii="PTSerif" w:eastAsia="Times New Roman" w:hAnsi="PTSerif" w:cs="Times New Roman"/>
          <w:color w:val="000000"/>
          <w:lang w:eastAsia="ru-RU"/>
        </w:rPr>
        <w:t>).</w:t>
      </w:r>
    </w:p>
    <w:p w:rsidR="00F03F03" w:rsidRPr="00F03F03" w:rsidRDefault="00F03F03" w:rsidP="00F03F03">
      <w:pPr>
        <w:numPr>
          <w:ilvl w:val="0"/>
          <w:numId w:val="85"/>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Остается неясным, являются ли нарушения со стороны сердца проявлениями вирусной кардиомиопатии, вариантом стресс-индуцированной кардиомиопатии (по типу Такоцубо) или следствием цитокинового шторма (т. е. признаком вирус-индуцированного гемофагоцитарного лимфогистиоцитоза).</w:t>
      </w:r>
    </w:p>
    <w:p w:rsidR="00F03F03" w:rsidRPr="00F03F03" w:rsidRDefault="00F03F03" w:rsidP="00F03F03">
      <w:pPr>
        <w:numPr>
          <w:ilvl w:val="0"/>
          <w:numId w:val="85"/>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Обследования: для оценки наличия острой окклюзии коронарных артерий рекомендовано проведение ЭКГ, ЭХО-КГ и определение уровней тропонина.</w:t>
      </w:r>
    </w:p>
    <w:p w:rsidR="00F03F03" w:rsidRPr="00F03F03" w:rsidRDefault="00F03F03" w:rsidP="00F03F03">
      <w:pPr>
        <w:numPr>
          <w:ilvl w:val="0"/>
          <w:numId w:val="85"/>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Лечение: при наличии клинических и лабораторных данных за синдром цитокинового шторма, следует рассмотреть возможность его специфического лечения (т. е. тоцилизумаб).</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Нарушения ритма сердца</w:t>
      </w:r>
    </w:p>
    <w:p w:rsidR="00F03F03" w:rsidRPr="00F03F03" w:rsidRDefault="00F03F03" w:rsidP="00F03F03">
      <w:pPr>
        <w:numPr>
          <w:ilvl w:val="0"/>
          <w:numId w:val="86"/>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Ощущение сердцебиения было зарегистрировано у 7 % пациентов в одной когорте (</w:t>
      </w:r>
      <w:hyperlink r:id="rId147" w:history="1">
        <w:r w:rsidRPr="00F03F03">
          <w:rPr>
            <w:rFonts w:ascii="PTSerif" w:eastAsia="Times New Roman" w:hAnsi="PTSerif" w:cs="Times New Roman"/>
            <w:color w:val="0000FF"/>
            <w:u w:val="single"/>
            <w:lang w:eastAsia="ru-RU"/>
          </w:rPr>
          <w:t>Liu 2020</w:t>
        </w:r>
      </w:hyperlink>
      <w:r w:rsidRPr="00F03F03">
        <w:rPr>
          <w:rFonts w:ascii="PTSerif" w:eastAsia="Times New Roman" w:hAnsi="PTSerif" w:cs="Times New Roman"/>
          <w:color w:val="000000"/>
          <w:lang w:eastAsia="ru-RU"/>
        </w:rPr>
        <w:t>).</w:t>
      </w:r>
    </w:p>
    <w:p w:rsidR="00F03F03" w:rsidRPr="00F03F03" w:rsidRDefault="00F03F03" w:rsidP="00F03F03">
      <w:pPr>
        <w:numPr>
          <w:ilvl w:val="0"/>
          <w:numId w:val="86"/>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В серии клинических случаев сообщалось об аритмиях у 17 % пациентов, без уточнения их характеристик (</w:t>
      </w:r>
      <w:hyperlink r:id="rId148" w:history="1">
        <w:r w:rsidRPr="00F03F03">
          <w:rPr>
            <w:rFonts w:ascii="PTSerif" w:eastAsia="Times New Roman" w:hAnsi="PTSerif" w:cs="Times New Roman"/>
            <w:color w:val="0000FF"/>
            <w:u w:val="single"/>
            <w:lang w:eastAsia="ru-RU"/>
          </w:rPr>
          <w:t>Wang 07/02/20</w:t>
        </w:r>
      </w:hyperlink>
      <w:r w:rsidRPr="00F03F03">
        <w:rPr>
          <w:rFonts w:ascii="PTSerif" w:eastAsia="Times New Roman" w:hAnsi="PTSerif" w:cs="Times New Roman"/>
          <w:color w:val="000000"/>
          <w:lang w:eastAsia="ru-RU"/>
        </w:rPr>
        <w:t>).</w:t>
      </w:r>
    </w:p>
    <w:p w:rsidR="00F03F03" w:rsidRPr="00F03F03" w:rsidRDefault="00F03F03" w:rsidP="00F03F03">
      <w:pPr>
        <w:numPr>
          <w:ilvl w:val="0"/>
          <w:numId w:val="86"/>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В этих исследованиях отсутствуют контрольные группы, поэтому неясно, какая часть аритмий </w:t>
      </w:r>
      <w:r w:rsidRPr="00F03F03">
        <w:rPr>
          <w:rFonts w:ascii="PTSerif" w:eastAsia="Times New Roman" w:hAnsi="PTSerif" w:cs="Times New Roman"/>
          <w:i/>
          <w:iCs/>
          <w:color w:val="000000"/>
          <w:lang w:eastAsia="ru-RU"/>
        </w:rPr>
        <w:t>непосредственно вызвана</w:t>
      </w:r>
      <w:r w:rsidRPr="00F03F03">
        <w:rPr>
          <w:rFonts w:ascii="PTSerif" w:eastAsia="Times New Roman" w:hAnsi="PTSerif" w:cs="Times New Roman"/>
          <w:color w:val="000000"/>
          <w:lang w:eastAsia="ru-RU"/>
        </w:rPr>
        <w:t> COVID, а какая развивается в силу неспецифических причин.</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Шок</w:t>
      </w:r>
    </w:p>
    <w:p w:rsidR="00F03F03" w:rsidRPr="00F03F03" w:rsidRDefault="00F03F03" w:rsidP="00F03F03">
      <w:pPr>
        <w:numPr>
          <w:ilvl w:val="0"/>
          <w:numId w:val="87"/>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Редко встречается при поступлении, но может развиваться позднее у пациентов в критическом состоянии, находящихся в ОРИТ.</w:t>
      </w:r>
    </w:p>
    <w:p w:rsidR="00F03F03" w:rsidRPr="00F03F03" w:rsidRDefault="00F03F03" w:rsidP="00F03F03">
      <w:pPr>
        <w:numPr>
          <w:ilvl w:val="0"/>
          <w:numId w:val="87"/>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Потенциальные причины:</w:t>
      </w:r>
      <w:r w:rsidRPr="00F03F03">
        <w:rPr>
          <w:rFonts w:ascii="PTSerif" w:eastAsia="Times New Roman" w:hAnsi="PTSerif" w:cs="Times New Roman"/>
          <w:color w:val="000000"/>
          <w:lang w:eastAsia="ru-RU"/>
        </w:rPr>
        <w:br/>
        <w:t>• Кардиогенный шок (т. е. миокардит)</w:t>
      </w:r>
      <w:r w:rsidRPr="00F03F03">
        <w:rPr>
          <w:rFonts w:ascii="PTSerif" w:eastAsia="Times New Roman" w:hAnsi="PTSerif" w:cs="Times New Roman"/>
          <w:color w:val="000000"/>
          <w:lang w:eastAsia="ru-RU"/>
        </w:rPr>
        <w:br/>
        <w:t>• Вторичная бактериальная инфекция с септическим шоком</w:t>
      </w:r>
      <w:r w:rsidRPr="00F03F03">
        <w:rPr>
          <w:rFonts w:ascii="PTSerif" w:eastAsia="Times New Roman" w:hAnsi="PTSerif" w:cs="Times New Roman"/>
          <w:color w:val="000000"/>
          <w:lang w:eastAsia="ru-RU"/>
        </w:rPr>
        <w:br/>
        <w:t>• Цитокиновый шторм/гемофагоцитарный лимфогистиоцитоз</w:t>
      </w:r>
      <w:r w:rsidRPr="00F03F03">
        <w:rPr>
          <w:rFonts w:ascii="PTSerif" w:eastAsia="Times New Roman" w:hAnsi="PTSerif" w:cs="Times New Roman"/>
          <w:color w:val="000000"/>
          <w:lang w:eastAsia="ru-RU"/>
        </w:rPr>
        <w:br/>
        <w:t>• Легочная эмболия</w:t>
      </w:r>
      <w:r w:rsidRPr="00F03F03">
        <w:rPr>
          <w:rFonts w:ascii="PTSerif" w:eastAsia="Times New Roman" w:hAnsi="PTSerif" w:cs="Times New Roman"/>
          <w:color w:val="000000"/>
          <w:lang w:eastAsia="ru-RU"/>
        </w:rPr>
        <w:br/>
        <w:t>• Легочная гипертензия из-за избыточного среднего давления в дыхательных путях (при ИВЛ в режимах с высоким ПДКВ или APRV)</w:t>
      </w:r>
      <w:r w:rsidRPr="00F03F03">
        <w:rPr>
          <w:rFonts w:ascii="PTSerif" w:eastAsia="Times New Roman" w:hAnsi="PTSerif" w:cs="Times New Roman"/>
          <w:color w:val="000000"/>
          <w:lang w:eastAsia="ru-RU"/>
        </w:rPr>
        <w:br/>
        <w:t>• Анафилактическая реакция на лекарственные препараты</w:t>
      </w:r>
    </w:p>
    <w:p w:rsidR="00F03F03" w:rsidRPr="00F03F03" w:rsidRDefault="00F03F03" w:rsidP="00F03F03">
      <w:pPr>
        <w:numPr>
          <w:ilvl w:val="0"/>
          <w:numId w:val="87"/>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Обследование</w:t>
      </w:r>
      <w:r w:rsidRPr="00F03F03">
        <w:rPr>
          <w:rFonts w:ascii="PTSerif" w:eastAsia="Times New Roman" w:hAnsi="PTSerif" w:cs="Times New Roman"/>
          <w:color w:val="000000"/>
          <w:lang w:eastAsia="ru-RU"/>
        </w:rPr>
        <w:br/>
        <w:t>• Полное обследование на маркеры сепсиса (т. е. посев крови, посев мокроты, Rg органов грудной клетки, оценка состояния катетеров)</w:t>
      </w:r>
      <w:r w:rsidRPr="00F03F03">
        <w:rPr>
          <w:rFonts w:ascii="PTSerif" w:eastAsia="Times New Roman" w:hAnsi="PTSerif" w:cs="Times New Roman"/>
          <w:color w:val="000000"/>
          <w:lang w:eastAsia="ru-RU"/>
        </w:rPr>
        <w:br/>
        <w:t>• ЭХО-КГ и физикальное обследование у постели больного</w:t>
      </w:r>
      <w:r w:rsidRPr="00F03F03">
        <w:rPr>
          <w:rFonts w:ascii="PTSerif" w:eastAsia="Times New Roman" w:hAnsi="PTSerif" w:cs="Times New Roman"/>
          <w:color w:val="000000"/>
          <w:lang w:eastAsia="ru-RU"/>
        </w:rPr>
        <w:br/>
        <w:t>• Лабораторные обследования в динамике (маркеры гемофагоцитарного лимфогистиоцитоза — </w:t>
      </w:r>
      <w:hyperlink r:id="rId149" w:anchor="general_template_for_intubated_ICU_patient" w:history="1">
        <w:r w:rsidRPr="00F03F03">
          <w:rPr>
            <w:rFonts w:ascii="PTSerif" w:eastAsia="Times New Roman" w:hAnsi="PTSerif" w:cs="Times New Roman"/>
            <w:color w:val="0000FF"/>
            <w:u w:val="single"/>
            <w:lang w:eastAsia="ru-RU"/>
          </w:rPr>
          <w:t>ежедневно</w:t>
        </w:r>
      </w:hyperlink>
      <w:r w:rsidRPr="00F03F03">
        <w:rPr>
          <w:rFonts w:ascii="PTSerif" w:eastAsia="Times New Roman" w:hAnsi="PTSerif" w:cs="Times New Roman"/>
          <w:color w:val="000000"/>
          <w:lang w:eastAsia="ru-RU"/>
        </w:rPr>
        <w:t>)</w:t>
      </w:r>
    </w:p>
    <w:p w:rsidR="00F03F03" w:rsidRPr="00F03F03" w:rsidRDefault="00F03F03" w:rsidP="00F03F03">
      <w:pPr>
        <w:numPr>
          <w:ilvl w:val="0"/>
          <w:numId w:val="87"/>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Лечение</w:t>
      </w:r>
      <w:r w:rsidRPr="00F03F03">
        <w:rPr>
          <w:rFonts w:ascii="PTSerif" w:eastAsia="Times New Roman" w:hAnsi="PTSerif" w:cs="Times New Roman"/>
          <w:color w:val="000000"/>
          <w:lang w:eastAsia="ru-RU"/>
        </w:rPr>
        <w:br/>
        <w:t>• Вазопрессорная поддержка с ориентацией на ЭХО-КГ и физикальное обследование</w:t>
      </w:r>
      <w:r w:rsidRPr="00F03F03">
        <w:rPr>
          <w:rFonts w:ascii="PTSerif" w:eastAsia="Times New Roman" w:hAnsi="PTSerif" w:cs="Times New Roman"/>
          <w:color w:val="000000"/>
          <w:lang w:eastAsia="ru-RU"/>
        </w:rPr>
        <w:br/>
        <w:t>• Эмпирическая антибиотикотерапия при септическом шоке</w:t>
      </w:r>
      <w:r w:rsidRPr="00F03F03">
        <w:rPr>
          <w:rFonts w:ascii="PTSerif" w:eastAsia="Times New Roman" w:hAnsi="PTSerif" w:cs="Times New Roman"/>
          <w:color w:val="000000"/>
          <w:lang w:eastAsia="ru-RU"/>
        </w:rPr>
        <w:br/>
        <w:t>• Может быть рассмотрена кортикостероидная терапия (особенно при рефрактерности к вазопрессорам или предположительном сепсисе, цитокиновом шторме).</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Дополнительная информация</w:t>
      </w:r>
    </w:p>
    <w:p w:rsidR="00F03F03" w:rsidRPr="00F03F03" w:rsidRDefault="00F03F03" w:rsidP="00F03F03">
      <w:pPr>
        <w:numPr>
          <w:ilvl w:val="0"/>
          <w:numId w:val="88"/>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lastRenderedPageBreak/>
        <w:t>Zheng YY et al. </w:t>
      </w:r>
      <w:hyperlink r:id="rId150" w:history="1">
        <w:r w:rsidRPr="00F03F03">
          <w:rPr>
            <w:rFonts w:ascii="PTSerif" w:eastAsia="Times New Roman" w:hAnsi="PTSerif" w:cs="Times New Roman"/>
            <w:color w:val="0000FF"/>
            <w:u w:val="single"/>
            <w:lang w:eastAsia="ru-RU"/>
          </w:rPr>
          <w:t>COVID-19 and the cardiovascular system</w:t>
        </w:r>
      </w:hyperlink>
      <w:r w:rsidRPr="00F03F03">
        <w:rPr>
          <w:rFonts w:ascii="PTSerif" w:eastAsia="Times New Roman" w:hAnsi="PTSerif" w:cs="Times New Roman"/>
          <w:color w:val="000000"/>
          <w:lang w:eastAsia="ru-RU"/>
        </w:rPr>
        <w:t>. Nature Reviews, 3/5/20.</w:t>
      </w:r>
    </w:p>
    <w:p w:rsidR="00F03F03" w:rsidRPr="00F03F03" w:rsidRDefault="00F03F03" w:rsidP="00F03F03">
      <w:pPr>
        <w:numPr>
          <w:ilvl w:val="0"/>
          <w:numId w:val="88"/>
        </w:numPr>
        <w:ind w:left="0"/>
        <w:rPr>
          <w:rFonts w:ascii="PTSerif" w:eastAsia="Times New Roman" w:hAnsi="PTSerif" w:cs="Times New Roman"/>
          <w:color w:val="000000"/>
          <w:lang w:eastAsia="ru-RU"/>
        </w:rPr>
      </w:pPr>
      <w:hyperlink r:id="rId151" w:history="1">
        <w:r w:rsidRPr="00F03F03">
          <w:rPr>
            <w:rFonts w:ascii="PTSerif" w:eastAsia="Times New Roman" w:hAnsi="PTSerif" w:cs="Times New Roman"/>
            <w:color w:val="0000FF"/>
            <w:u w:val="single"/>
            <w:lang w:eastAsia="ru-RU"/>
          </w:rPr>
          <w:t>The Coronavirus Conundrum</w:t>
        </w:r>
      </w:hyperlink>
      <w:r w:rsidRPr="00F03F03">
        <w:rPr>
          <w:rFonts w:ascii="PTSerif" w:eastAsia="Times New Roman" w:hAnsi="PTSerif" w:cs="Times New Roman"/>
          <w:color w:val="000000"/>
          <w:lang w:eastAsia="ru-RU"/>
        </w:rPr>
        <w:t>, Hypertension Edition (NephJC blog, by Matthew Sparks and Swapnil Hiremath et al.)</w:t>
      </w:r>
    </w:p>
    <w:p w:rsidR="00F03F03" w:rsidRPr="00F03F03" w:rsidRDefault="00F03F03" w:rsidP="00F03F03">
      <w:pPr>
        <w:numPr>
          <w:ilvl w:val="0"/>
          <w:numId w:val="88"/>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Are patients with hypertension and diabetes mellitus at increased risk for COVID-19 infection? </w:t>
      </w:r>
      <w:hyperlink r:id="rId152" w:history="1">
        <w:r w:rsidRPr="00F03F03">
          <w:rPr>
            <w:rFonts w:ascii="PTSerif" w:eastAsia="Times New Roman" w:hAnsi="PTSerif" w:cs="Times New Roman"/>
            <w:color w:val="0000FF"/>
            <w:u w:val="single"/>
            <w:lang w:eastAsia="ru-RU"/>
          </w:rPr>
          <w:t>Fang et al, Lancet 3/11/20.</w:t>
        </w:r>
      </w:hyperlink>
    </w:p>
    <w:p w:rsidR="00F03F03" w:rsidRPr="00F03F03" w:rsidRDefault="00F03F03" w:rsidP="00F03F03">
      <w:pPr>
        <w:outlineLvl w:val="0"/>
        <w:rPr>
          <w:rFonts w:ascii="Helvetica" w:eastAsia="Times New Roman" w:hAnsi="Helvetica" w:cs="Times New Roman"/>
          <w:b/>
          <w:bCs/>
          <w:color w:val="000000"/>
          <w:kern w:val="36"/>
          <w:sz w:val="36"/>
          <w:szCs w:val="36"/>
          <w:lang w:eastAsia="ru-RU"/>
        </w:rPr>
      </w:pPr>
      <w:r w:rsidRPr="00F03F03">
        <w:rPr>
          <w:rFonts w:ascii="Helvetica" w:eastAsia="Times New Roman" w:hAnsi="Helvetica" w:cs="Times New Roman"/>
          <w:b/>
          <w:bCs/>
          <w:color w:val="C0504D"/>
          <w:kern w:val="36"/>
          <w:sz w:val="36"/>
          <w:szCs w:val="36"/>
          <w:lang w:eastAsia="ru-RU"/>
        </w:rPr>
        <w:t>Назальные канюли высокого потока (HFNC)</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Безопасность HFNC</w:t>
      </w:r>
    </w:p>
    <w:p w:rsidR="00F03F03" w:rsidRPr="00F03F03" w:rsidRDefault="00F03F03" w:rsidP="00F03F03">
      <w:pPr>
        <w:numPr>
          <w:ilvl w:val="0"/>
          <w:numId w:val="89"/>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Широко распространено опасение, что использование HFNC может повысить риск передачи вируса. Доказательств этому нет.</w:t>
      </w:r>
    </w:p>
    <w:p w:rsidR="00F03F03" w:rsidRPr="00F03F03" w:rsidRDefault="00F03F03" w:rsidP="00F03F03">
      <w:pPr>
        <w:numPr>
          <w:ilvl w:val="0"/>
          <w:numId w:val="89"/>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Клинические руководства рекомендуют HFNC</w:t>
      </w:r>
      <w:r w:rsidRPr="00F03F03">
        <w:rPr>
          <w:rFonts w:ascii="PTSerif" w:eastAsia="Times New Roman" w:hAnsi="PTSerif" w:cs="Times New Roman"/>
          <w:color w:val="000000"/>
          <w:lang w:eastAsia="ru-RU"/>
        </w:rPr>
        <w:br/>
        <w:t>• Рекомендации </w:t>
      </w:r>
      <w:hyperlink r:id="rId153" w:history="1">
        <w:r w:rsidRPr="00F03F03">
          <w:rPr>
            <w:rFonts w:ascii="PTSerif" w:eastAsia="Times New Roman" w:hAnsi="PTSerif" w:cs="Times New Roman"/>
            <w:color w:val="0000FF"/>
            <w:u w:val="single"/>
            <w:lang w:eastAsia="ru-RU"/>
          </w:rPr>
          <w:t>ANZICS</w:t>
        </w:r>
      </w:hyperlink>
      <w:r w:rsidRPr="00F03F03">
        <w:rPr>
          <w:rFonts w:ascii="PTSerif" w:eastAsia="Times New Roman" w:hAnsi="PTSerif" w:cs="Times New Roman"/>
          <w:color w:val="000000"/>
          <w:lang w:eastAsia="ru-RU"/>
        </w:rPr>
        <w:t> по COVID-19 гласят следующее:</w:t>
      </w:r>
      <w:r w:rsidRPr="00F03F03">
        <w:rPr>
          <w:rFonts w:ascii="PTSerif" w:eastAsia="Times New Roman" w:hAnsi="PTSerif" w:cs="Times New Roman"/>
          <w:color w:val="000000"/>
          <w:lang w:eastAsia="ru-RU"/>
        </w:rPr>
        <w:br/>
        <w:t>(1) </w:t>
      </w:r>
      <w:r w:rsidRPr="00F03F03">
        <w:rPr>
          <w:rFonts w:ascii="PTSerif" w:eastAsia="Times New Roman" w:hAnsi="PTSerif" w:cs="Times New Roman"/>
          <w:i/>
          <w:iCs/>
          <w:color w:val="000000"/>
          <w:lang w:eastAsia="ru-RU"/>
        </w:rPr>
        <w:t>«Высокопоточная назальная оксигенация (HFNO) (в ОРИТ): HFNO - рекомендуемая терапия гипоксии, ассоциированной с COVID-19, при условии что персонал оснащен оптимальными средствами защиты дыхательных путей и слизистых».</w:t>
      </w:r>
      <w:r w:rsidRPr="00F03F03">
        <w:rPr>
          <w:rFonts w:ascii="PTSerif" w:eastAsia="Times New Roman" w:hAnsi="PTSerif" w:cs="Times New Roman"/>
          <w:color w:val="000000"/>
          <w:lang w:eastAsia="ru-RU"/>
        </w:rPr>
        <w:br/>
        <w:t>(2) </w:t>
      </w:r>
      <w:r w:rsidRPr="00F03F03">
        <w:rPr>
          <w:rFonts w:ascii="PTSerif" w:eastAsia="Times New Roman" w:hAnsi="PTSerif" w:cs="Times New Roman"/>
          <w:i/>
          <w:iCs/>
          <w:color w:val="000000"/>
          <w:lang w:eastAsia="ru-RU"/>
        </w:rPr>
        <w:t>«Риск передачи воздушно-капельным путем персоналу низок при использовании новых систем HFNO, оптимальных СИЗ и других мероприятий инфекционного контроля. Предпочтительно размещать пациентов на HFNO в помещениях с отрицательным давлением».</w:t>
      </w:r>
      <w:r w:rsidRPr="00F03F03">
        <w:rPr>
          <w:rFonts w:ascii="PTSerif" w:eastAsia="Times New Roman" w:hAnsi="PTSerif" w:cs="Times New Roman"/>
          <w:color w:val="000000"/>
          <w:lang w:eastAsia="ru-RU"/>
        </w:rPr>
        <w:br/>
        <w:t>• Руководство </w:t>
      </w:r>
      <w:hyperlink r:id="rId154" w:history="1">
        <w:r w:rsidRPr="00F03F03">
          <w:rPr>
            <w:rFonts w:ascii="PTSerif" w:eastAsia="Times New Roman" w:hAnsi="PTSerif" w:cs="Times New Roman"/>
            <w:color w:val="0000FF"/>
            <w:u w:val="single"/>
            <w:lang w:eastAsia="ru-RU"/>
          </w:rPr>
          <w:t>Surviving Sepsis</w:t>
        </w:r>
      </w:hyperlink>
      <w:r w:rsidRPr="00F03F03">
        <w:rPr>
          <w:rFonts w:ascii="PTSerif" w:eastAsia="Times New Roman" w:hAnsi="PTSerif" w:cs="Times New Roman"/>
          <w:color w:val="000000"/>
          <w:lang w:eastAsia="ru-RU"/>
        </w:rPr>
        <w:t> гласит: «При сохраняющейся острой гипоксической дыхательной недостаточности несмотря на проведение обычной оксигенотерапии, мы предлагаем использовать HFNC (слабая рекомендация, низкое качество доказательств)»</w:t>
      </w:r>
      <w:r w:rsidRPr="00F03F03">
        <w:rPr>
          <w:rFonts w:ascii="PTSerif" w:eastAsia="Times New Roman" w:hAnsi="PTSerif" w:cs="Times New Roman"/>
          <w:color w:val="000000"/>
          <w:lang w:eastAsia="ru-RU"/>
        </w:rPr>
        <w:br/>
        <w:t>• Согласно </w:t>
      </w:r>
      <w:hyperlink r:id="rId155" w:history="1">
        <w:r w:rsidRPr="00F03F03">
          <w:rPr>
            <w:rFonts w:ascii="PTSerif" w:eastAsia="Times New Roman" w:hAnsi="PTSerif" w:cs="Times New Roman"/>
            <w:color w:val="0000FF"/>
            <w:u w:val="single"/>
            <w:lang w:eastAsia="ru-RU"/>
          </w:rPr>
          <w:t>руководству ВОЗ по COVID-19</w:t>
        </w:r>
      </w:hyperlink>
      <w:r w:rsidRPr="00F03F03">
        <w:rPr>
          <w:rFonts w:ascii="PTSerif" w:eastAsia="Times New Roman" w:hAnsi="PTSerif" w:cs="Times New Roman"/>
          <w:color w:val="000000"/>
          <w:lang w:eastAsia="ru-RU"/>
        </w:rPr>
        <w:t> «последние публикации предполагают, что кислородная поддержка новейшими системами HFNC и неинвазивной вентиляции (NIV) не сопровождается массивным распылением выдыхаемого воздуха, и, как следствие, связана с низким риском воздушно-капельной передачи инфекций».</w:t>
      </w:r>
    </w:p>
    <w:p w:rsidR="00F03F03" w:rsidRPr="00F03F03" w:rsidRDefault="00F03F03" w:rsidP="00F03F03">
      <w:pPr>
        <w:numPr>
          <w:ilvl w:val="0"/>
          <w:numId w:val="89"/>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Соображения, по которым HFNC, вероятно, не повышает вероятность передачи вируса:</w:t>
      </w:r>
      <w:r w:rsidRPr="00F03F03">
        <w:rPr>
          <w:rFonts w:ascii="PTSerif" w:eastAsia="Times New Roman" w:hAnsi="PTSerif" w:cs="Times New Roman"/>
          <w:color w:val="000000"/>
          <w:lang w:eastAsia="ru-RU"/>
        </w:rPr>
        <w:br/>
        <w:t>• HFNC подает кислород со скоростью около 40–60 литров/мин, тогда как скорость потока при обычном кашле достигает примерно 400 литров/мин (Mellies 2014). Поэтому сомнительно, что пациент на NFNC более заразен, чем пациент с обычной носовой канюлей и кашлем.</w:t>
      </w:r>
      <w:r w:rsidRPr="00F03F03">
        <w:rPr>
          <w:rFonts w:ascii="PTSerif" w:eastAsia="Times New Roman" w:hAnsi="PTSerif" w:cs="Times New Roman"/>
          <w:color w:val="000000"/>
          <w:lang w:eastAsia="ru-RU"/>
        </w:rPr>
        <w:br/>
        <w:t>• Обычно HFNC требует меньшего обслуживания, чем инвазивная механическая вентиляция. Например, пациент, который находится на NFNC и смотрит телевизор, с меньшей вероятностью распространит вирус, чем интубированный пациент, аппарат ИВЛ у которого выдает сигнал тревоги каждые 15 минут, требует активной санации дыхательных путей и присутствия нескольких сотрудников в комнате.</w:t>
      </w:r>
      <w:r w:rsidRPr="00F03F03">
        <w:rPr>
          <w:rFonts w:ascii="PTSerif" w:eastAsia="Times New Roman" w:hAnsi="PTSerif" w:cs="Times New Roman"/>
          <w:color w:val="000000"/>
          <w:lang w:eastAsia="ru-RU"/>
        </w:rPr>
        <w:br/>
        <w:t>• Процедура интубации подвергает медицинский персонал огромному риску инфицирования, поэтому интубация с целью снижения передачи, по-видимому, контрпродуктивна (см. рисунок выше из Tran 2012).</w:t>
      </w:r>
      <w:r w:rsidRPr="00F03F03">
        <w:rPr>
          <w:rFonts w:ascii="PTSerif" w:eastAsia="Times New Roman" w:hAnsi="PTSerif" w:cs="Times New Roman"/>
          <w:color w:val="000000"/>
          <w:lang w:eastAsia="ru-RU"/>
        </w:rPr>
        <w:br/>
        <w:t>• Изображение факторов риска внутрибольничной передачи SARS представлено </w:t>
      </w:r>
      <w:hyperlink r:id="rId156" w:history="1">
        <w:r w:rsidRPr="00F03F03">
          <w:rPr>
            <w:rFonts w:ascii="PTSerif" w:eastAsia="Times New Roman" w:hAnsi="PTSerif" w:cs="Times New Roman"/>
            <w:color w:val="0000FF"/>
            <w:u w:val="single"/>
            <w:lang w:eastAsia="ru-RU"/>
          </w:rPr>
          <w:t>здесь</w:t>
        </w:r>
      </w:hyperlink>
      <w:r w:rsidRPr="00F03F03">
        <w:rPr>
          <w:rFonts w:ascii="PTSerif" w:eastAsia="Times New Roman" w:hAnsi="PTSerif" w:cs="Times New Roman"/>
          <w:color w:val="000000"/>
          <w:lang w:eastAsia="ru-RU"/>
        </w:rPr>
        <w:t> (Tran et al. 2012).</w:t>
      </w:r>
      <w:r w:rsidRPr="00F03F03">
        <w:rPr>
          <w:rFonts w:ascii="PTSerif" w:eastAsia="Times New Roman" w:hAnsi="PTSerif" w:cs="Times New Roman"/>
          <w:color w:val="000000"/>
          <w:lang w:eastAsia="ru-RU"/>
        </w:rPr>
        <w:br/>
        <w:t xml:space="preserve">• Существующие данные не подтверждают, что HFNC значительно увеличивает распространение патогена (хотя данные крайне скудны). К работам, изучавшим </w:t>
      </w:r>
      <w:r w:rsidRPr="00F03F03">
        <w:rPr>
          <w:rFonts w:ascii="PTSerif" w:eastAsia="Times New Roman" w:hAnsi="PTSerif" w:cs="Times New Roman"/>
          <w:color w:val="000000"/>
          <w:lang w:eastAsia="ru-RU"/>
        </w:rPr>
        <w:lastRenderedPageBreak/>
        <w:t>этот вопрос, относятся небольшое исследование у пациентов с бактериальной пневмонией (</w:t>
      </w:r>
      <w:hyperlink r:id="rId157" w:history="1">
        <w:r w:rsidRPr="00F03F03">
          <w:rPr>
            <w:rFonts w:ascii="PTSerif" w:eastAsia="Times New Roman" w:hAnsi="PTSerif" w:cs="Times New Roman"/>
            <w:color w:val="0000FF"/>
            <w:u w:val="single"/>
            <w:lang w:eastAsia="ru-RU"/>
          </w:rPr>
          <w:t>Leung 2018</w:t>
        </w:r>
      </w:hyperlink>
      <w:r w:rsidRPr="00F03F03">
        <w:rPr>
          <w:rFonts w:ascii="PTSerif" w:eastAsia="Times New Roman" w:hAnsi="PTSerif" w:cs="Times New Roman"/>
          <w:color w:val="000000"/>
          <w:lang w:eastAsia="ru-RU"/>
        </w:rPr>
        <w:t>) и тезис о распространении выдыхаемого воздуха при HFNC в условиях эксперимента (</w:t>
      </w:r>
      <w:hyperlink r:id="rId158" w:history="1">
        <w:r w:rsidRPr="00F03F03">
          <w:rPr>
            <w:rFonts w:ascii="PTSerif" w:eastAsia="Times New Roman" w:hAnsi="PTSerif" w:cs="Times New Roman"/>
            <w:color w:val="0000FF"/>
            <w:u w:val="single"/>
            <w:lang w:eastAsia="ru-RU"/>
          </w:rPr>
          <w:t>Roberts 2015</w:t>
        </w:r>
      </w:hyperlink>
      <w:r w:rsidRPr="00F03F03">
        <w:rPr>
          <w:rFonts w:ascii="PTSerif" w:eastAsia="Times New Roman" w:hAnsi="PTSerif" w:cs="Times New Roman"/>
          <w:color w:val="000000"/>
          <w:lang w:eastAsia="ru-RU"/>
        </w:rPr>
        <w:t>).</w:t>
      </w:r>
    </w:p>
    <w:p w:rsidR="00F03F03" w:rsidRPr="00F03F03" w:rsidRDefault="00F03F03" w:rsidP="00F03F03">
      <w:pPr>
        <w:numPr>
          <w:ilvl w:val="0"/>
          <w:numId w:val="89"/>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Одним из возможных компромиссов может стать использование HFNC с умеренной скоростью потока (15–30 литров/мин* вместо 40–60 литров/мин). Поскольку поток 15–30 литров/мин близок к базовой минутной вентиляции для пациентов с дыхательной недостаточностью, дополнение этого уровня потока едва ли существенно повлияет на ситуацию </w:t>
      </w:r>
      <w:r w:rsidRPr="00F03F03">
        <w:rPr>
          <w:rFonts w:ascii="PTSerif" w:eastAsia="Times New Roman" w:hAnsi="PTSerif" w:cs="Times New Roman"/>
          <w:i/>
          <w:iCs/>
          <w:color w:val="000000"/>
          <w:lang w:eastAsia="ru-RU"/>
        </w:rPr>
        <w:t>(прим. ред. — поток кислорода около 15 л/мин обеспечивает инспираторную фракцию кислорода не выше 35%, согласно </w:t>
      </w:r>
      <w:hyperlink r:id="rId159" w:history="1">
        <w:r w:rsidRPr="00F03F03">
          <w:rPr>
            <w:rFonts w:ascii="PTSerif" w:eastAsia="Times New Roman" w:hAnsi="PTSerif" w:cs="Times New Roman"/>
            <w:i/>
            <w:iCs/>
            <w:color w:val="0000FF"/>
            <w:u w:val="single"/>
            <w:lang w:eastAsia="ru-RU"/>
          </w:rPr>
          <w:t>рекомендациям ФАР по лечению ОРДС от 30.03.2020</w:t>
        </w:r>
      </w:hyperlink>
      <w:r w:rsidRPr="00F03F03">
        <w:rPr>
          <w:rFonts w:ascii="PTSerif" w:eastAsia="Times New Roman" w:hAnsi="PTSerif" w:cs="Times New Roman"/>
          <w:i/>
          <w:iCs/>
          <w:color w:val="000000"/>
          <w:lang w:eastAsia="ru-RU"/>
        </w:rPr>
        <w:t>)</w:t>
      </w:r>
      <w:r w:rsidRPr="00F03F03">
        <w:rPr>
          <w:rFonts w:ascii="PTSerif" w:eastAsia="Times New Roman" w:hAnsi="PTSerif" w:cs="Times New Roman"/>
          <w:color w:val="000000"/>
          <w:lang w:eastAsia="ru-RU"/>
        </w:rPr>
        <w:t>.</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Доказательная база HFNC</w:t>
      </w:r>
    </w:p>
    <w:p w:rsidR="00F03F03" w:rsidRPr="00F03F03" w:rsidRDefault="00F03F03" w:rsidP="00F03F03">
      <w:pPr>
        <w:numPr>
          <w:ilvl w:val="0"/>
          <w:numId w:val="90"/>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В большинстве случаев HFNC рассматривается как подход первой линии к неинвазивной дыхательной поддержке у пациентов с ОРДС </w:t>
      </w:r>
      <w:r w:rsidRPr="00F03F03">
        <w:rPr>
          <w:rFonts w:ascii="PTSerif" w:eastAsia="Times New Roman" w:hAnsi="PTSerif" w:cs="Times New Roman"/>
          <w:i/>
          <w:iCs/>
          <w:color w:val="000000"/>
          <w:lang w:eastAsia="ru-RU"/>
        </w:rPr>
        <w:t>(прим.ред. — речь идет об ОРДС легкой степени с 300 &lt; PaO2/FiO2 &lt; 200)</w:t>
      </w:r>
      <w:r w:rsidRPr="00F03F03">
        <w:rPr>
          <w:rFonts w:ascii="PTSerif" w:eastAsia="Times New Roman" w:hAnsi="PTSerif" w:cs="Times New Roman"/>
          <w:color w:val="000000"/>
          <w:lang w:eastAsia="ru-RU"/>
        </w:rPr>
        <w:t> (частично основано на исследовании </w:t>
      </w:r>
      <w:hyperlink r:id="rId160" w:history="1">
        <w:r w:rsidRPr="00F03F03">
          <w:rPr>
            <w:rFonts w:ascii="PTSerif" w:eastAsia="Times New Roman" w:hAnsi="PTSerif" w:cs="Times New Roman"/>
            <w:color w:val="0000FF"/>
            <w:u w:val="single"/>
            <w:lang w:eastAsia="ru-RU"/>
          </w:rPr>
          <w:t>FLORALI</w:t>
        </w:r>
      </w:hyperlink>
      <w:r w:rsidRPr="00F03F03">
        <w:rPr>
          <w:rFonts w:ascii="PTSerif" w:eastAsia="Times New Roman" w:hAnsi="PTSerif" w:cs="Times New Roman"/>
          <w:color w:val="000000"/>
          <w:lang w:eastAsia="ru-RU"/>
        </w:rPr>
        <w:t>).</w:t>
      </w:r>
    </w:p>
    <w:p w:rsidR="00F03F03" w:rsidRPr="00F03F03" w:rsidRDefault="00F03F03" w:rsidP="00F03F03">
      <w:pPr>
        <w:numPr>
          <w:ilvl w:val="0"/>
          <w:numId w:val="90"/>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В одном из описаний серии клинических случаев из Китая было высказано предположение, что HFNC была ассоциирована с более высокими показателями выживаемости в сравнении с неинвазивной или инвазивной вентиляцией (однако это может быть следствием преимущественного использования HFNC у менее тяжелых пациентов) (</w:t>
      </w:r>
      <w:hyperlink r:id="rId161" w:history="1">
        <w:r w:rsidRPr="00F03F03">
          <w:rPr>
            <w:rFonts w:ascii="PTSerif" w:eastAsia="Times New Roman" w:hAnsi="PTSerif" w:cs="Times New Roman"/>
            <w:color w:val="0000FF"/>
            <w:u w:val="single"/>
            <w:lang w:eastAsia="ru-RU"/>
          </w:rPr>
          <w:t>Yang et al., см. таблицу 2</w:t>
        </w:r>
      </w:hyperlink>
      <w:r w:rsidRPr="00F03F03">
        <w:rPr>
          <w:rFonts w:ascii="PTSerif" w:eastAsia="Times New Roman" w:hAnsi="PTSerif" w:cs="Times New Roman"/>
          <w:color w:val="000000"/>
          <w:lang w:eastAsia="ru-RU"/>
        </w:rPr>
        <w:t>).</w:t>
      </w:r>
    </w:p>
    <w:p w:rsidR="00F03F03" w:rsidRPr="00F03F03" w:rsidRDefault="00F03F03" w:rsidP="00F03F03">
      <w:pPr>
        <w:numPr>
          <w:ilvl w:val="0"/>
          <w:numId w:val="90"/>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Согласно стратегии ведения COVID-19, разработанной французскими врачами, использование HFNC предпочтительнее, чем двухфазная вентиляция с положительным давлением в дыхательных путях (BiPAP) (</w:t>
      </w:r>
      <w:hyperlink r:id="rId162" w:history="1">
        <w:r w:rsidRPr="00F03F03">
          <w:rPr>
            <w:rFonts w:ascii="PTSerif" w:eastAsia="Times New Roman" w:hAnsi="PTSerif" w:cs="Times New Roman"/>
            <w:color w:val="0000FF"/>
            <w:u w:val="single"/>
            <w:lang w:eastAsia="ru-RU"/>
          </w:rPr>
          <w:t>Bouadma et al.</w:t>
        </w:r>
      </w:hyperlink>
      <w:r w:rsidRPr="00F03F03">
        <w:rPr>
          <w:rFonts w:ascii="PTSerif" w:eastAsia="Times New Roman" w:hAnsi="PTSerif" w:cs="Times New Roman"/>
          <w:color w:val="000000"/>
          <w:lang w:eastAsia="ru-RU"/>
        </w:rPr>
        <w:t>).</w:t>
      </w:r>
    </w:p>
    <w:p w:rsidR="00F03F03" w:rsidRPr="00F03F03" w:rsidRDefault="00F03F03" w:rsidP="00F03F03">
      <w:pPr>
        <w:outlineLvl w:val="0"/>
        <w:rPr>
          <w:rFonts w:ascii="Helvetica" w:eastAsia="Times New Roman" w:hAnsi="Helvetica" w:cs="Times New Roman"/>
          <w:b/>
          <w:bCs/>
          <w:color w:val="000000"/>
          <w:kern w:val="36"/>
          <w:sz w:val="36"/>
          <w:szCs w:val="36"/>
          <w:lang w:eastAsia="ru-RU"/>
        </w:rPr>
      </w:pPr>
      <w:r w:rsidRPr="00F03F03">
        <w:rPr>
          <w:rFonts w:ascii="Helvetica" w:eastAsia="Times New Roman" w:hAnsi="Helvetica" w:cs="Times New Roman"/>
          <w:b/>
          <w:bCs/>
          <w:color w:val="C0504D"/>
          <w:kern w:val="36"/>
          <w:sz w:val="36"/>
          <w:szCs w:val="36"/>
          <w:lang w:eastAsia="ru-RU"/>
        </w:rPr>
        <w:t>Неинвазивная вентиляция (BiPAP &amp; CPAP)</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Традиционная BiPAP, вероятно, бесполезна у большинства пациентов</w:t>
      </w:r>
    </w:p>
    <w:p w:rsidR="00F03F03" w:rsidRPr="00F03F03" w:rsidRDefault="00F03F03" w:rsidP="00F03F03">
      <w:pPr>
        <w:numPr>
          <w:ilvl w:val="0"/>
          <w:numId w:val="91"/>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Причины не использовать BiPAP:</w:t>
      </w:r>
      <w:r w:rsidRPr="00F03F03">
        <w:rPr>
          <w:rFonts w:ascii="PTSerif" w:eastAsia="Times New Roman" w:hAnsi="PTSerif" w:cs="Times New Roman"/>
          <w:color w:val="000000"/>
          <w:lang w:eastAsia="ru-RU"/>
        </w:rPr>
        <w:br/>
        <w:t>• В мультицентровой когорте из 302 пациентов с MERS, у 92 % пациентов метод BiPAP оказался неэффективным и потребовалась интубация (</w:t>
      </w:r>
      <w:hyperlink r:id="rId163" w:history="1">
        <w:r w:rsidRPr="00F03F03">
          <w:rPr>
            <w:rFonts w:ascii="PTSerif" w:eastAsia="Times New Roman" w:hAnsi="PTSerif" w:cs="Times New Roman"/>
            <w:color w:val="0000FF"/>
            <w:u w:val="single"/>
            <w:lang w:eastAsia="ru-RU"/>
          </w:rPr>
          <w:t>Alraddadi 2019</w:t>
        </w:r>
      </w:hyperlink>
      <w:r w:rsidRPr="00F03F03">
        <w:rPr>
          <w:rFonts w:ascii="PTSerif" w:eastAsia="Times New Roman" w:hAnsi="PTSerif" w:cs="Times New Roman"/>
          <w:color w:val="000000"/>
          <w:lang w:eastAsia="ru-RU"/>
        </w:rPr>
        <w:t>).</w:t>
      </w:r>
      <w:r w:rsidRPr="00F03F03">
        <w:rPr>
          <w:rFonts w:ascii="PTSerif" w:eastAsia="Times New Roman" w:hAnsi="PTSerif" w:cs="Times New Roman"/>
          <w:color w:val="000000"/>
          <w:lang w:eastAsia="ru-RU"/>
        </w:rPr>
        <w:br/>
        <w:t>• В исследовании </w:t>
      </w:r>
      <w:hyperlink r:id="rId164" w:history="1">
        <w:r w:rsidRPr="00F03F03">
          <w:rPr>
            <w:rFonts w:ascii="PTSerif" w:eastAsia="Times New Roman" w:hAnsi="PTSerif" w:cs="Times New Roman"/>
            <w:color w:val="0000FF"/>
            <w:u w:val="single"/>
            <w:lang w:eastAsia="ru-RU"/>
          </w:rPr>
          <w:t>FLORALI </w:t>
        </w:r>
      </w:hyperlink>
      <w:r w:rsidRPr="00F03F03">
        <w:rPr>
          <w:rFonts w:ascii="PTSerif" w:eastAsia="Times New Roman" w:hAnsi="PTSerif" w:cs="Times New Roman"/>
          <w:color w:val="000000"/>
          <w:lang w:eastAsia="ru-RU"/>
        </w:rPr>
        <w:t>у пациентов с ОРДС (в основном вследствии пневмоний различной этиологии) на BiPAP были худшие результаты, чем у пациентов на HFNC.</w:t>
      </w:r>
    </w:p>
    <w:p w:rsidR="00F03F03" w:rsidRPr="00F03F03" w:rsidRDefault="00F03F03" w:rsidP="00F03F03">
      <w:pPr>
        <w:numPr>
          <w:ilvl w:val="0"/>
          <w:numId w:val="91"/>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BiPAP может играть определенную роль у пациентов с комбинированными синдромами (например, ХОБЛ и COVID-19). Подробнее о выборе между BiPAP и HFNC см. в </w:t>
      </w:r>
      <w:hyperlink r:id="rId165" w:history="1">
        <w:r w:rsidRPr="00F03F03">
          <w:rPr>
            <w:rFonts w:ascii="PTSerif" w:eastAsia="Times New Roman" w:hAnsi="PTSerif" w:cs="Times New Roman"/>
            <w:color w:val="0000FF"/>
            <w:u w:val="single"/>
            <w:lang w:eastAsia="ru-RU"/>
          </w:rPr>
          <w:t>главе</w:t>
        </w:r>
      </w:hyperlink>
      <w:r w:rsidRPr="00F03F03">
        <w:rPr>
          <w:rFonts w:ascii="PTSerif" w:eastAsia="Times New Roman" w:hAnsi="PTSerif" w:cs="Times New Roman"/>
          <w:color w:val="000000"/>
          <w:lang w:eastAsia="ru-RU"/>
        </w:rPr>
        <w:t> по неинвазивной респираторной поддержке.</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Постоянное положительное давление в дыхательных путях (СРАР) может быть лучшим вариантом неинвазивной поддержки?</w:t>
      </w:r>
    </w:p>
    <w:p w:rsidR="00F03F03" w:rsidRPr="00F03F03" w:rsidRDefault="00F03F03" w:rsidP="00F03F03">
      <w:pPr>
        <w:numPr>
          <w:ilvl w:val="0"/>
          <w:numId w:val="92"/>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Основной проблемой среди этих пациентов, видимо, являются ателектазы, приводящие к гипоксемии.</w:t>
      </w:r>
      <w:r w:rsidRPr="00F03F03">
        <w:rPr>
          <w:rFonts w:ascii="PTSerif" w:eastAsia="Times New Roman" w:hAnsi="PTSerif" w:cs="Times New Roman"/>
          <w:color w:val="000000"/>
          <w:lang w:eastAsia="ru-RU"/>
        </w:rPr>
        <w:br/>
        <w:t>• </w:t>
      </w:r>
      <w:hyperlink r:id="rId166" w:history="1">
        <w:r w:rsidRPr="00F03F03">
          <w:rPr>
            <w:rFonts w:ascii="PTSerif" w:eastAsia="Times New Roman" w:hAnsi="PTSerif" w:cs="Times New Roman"/>
            <w:color w:val="0000FF"/>
            <w:u w:val="single"/>
            <w:lang w:eastAsia="ru-RU"/>
          </w:rPr>
          <w:t>Визуализация</w:t>
        </w:r>
      </w:hyperlink>
      <w:r w:rsidRPr="00F03F03">
        <w:rPr>
          <w:rFonts w:ascii="PTSerif" w:eastAsia="Times New Roman" w:hAnsi="PTSerif" w:cs="Times New Roman"/>
          <w:color w:val="000000"/>
          <w:lang w:eastAsia="ru-RU"/>
        </w:rPr>
        <w:t> прогрессирующего коллапса альвеол.</w:t>
      </w:r>
    </w:p>
    <w:p w:rsidR="00F03F03" w:rsidRPr="00F03F03" w:rsidRDefault="00F03F03" w:rsidP="00F03F03">
      <w:pPr>
        <w:numPr>
          <w:ilvl w:val="0"/>
          <w:numId w:val="92"/>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СРАР может обладать большими преимуществами: </w:t>
      </w:r>
      <w:r w:rsidRPr="00F03F03">
        <w:rPr>
          <w:rFonts w:ascii="PTSerif" w:eastAsia="Times New Roman" w:hAnsi="PTSerif" w:cs="Times New Roman"/>
          <w:i/>
          <w:iCs/>
          <w:color w:val="000000"/>
          <w:lang w:eastAsia="ru-RU"/>
        </w:rPr>
        <w:t xml:space="preserve">(прим. ред. — в данном случае речь идет не совсем о режиме НИВЛ, под CPAP подразумевают постоянное положительное давление в дыхательных путях, которое поддерживается «виртуозной» игрой клапанами вдоха и выдоха. Тем самым в дыхательном контуре удерживается baseline pressure (или СРАР, или ПДКВ), необходимое </w:t>
      </w:r>
      <w:r w:rsidRPr="00F03F03">
        <w:rPr>
          <w:rFonts w:ascii="PTSerif" w:eastAsia="Times New Roman" w:hAnsi="PTSerif" w:cs="Times New Roman"/>
          <w:i/>
          <w:iCs/>
          <w:color w:val="000000"/>
          <w:lang w:eastAsia="ru-RU"/>
        </w:rPr>
        <w:lastRenderedPageBreak/>
        <w:t>между дыхательными циклами для предотвращения спадения альвеол).</w:t>
      </w:r>
      <w:r w:rsidRPr="00F03F03">
        <w:rPr>
          <w:rFonts w:ascii="PTSerif" w:eastAsia="Times New Roman" w:hAnsi="PTSerif" w:cs="Times New Roman"/>
          <w:color w:val="000000"/>
          <w:lang w:eastAsia="ru-RU"/>
        </w:rPr>
        <w:br/>
        <w:t>• СРАР может обеспечить более высокое среднее давление в дыхательных путях и, таким образом, наилучшее раскрытие спавшихся альвеол (рекрутмент).</w:t>
      </w:r>
      <w:hyperlink r:id="rId167" w:history="1">
        <w:r w:rsidRPr="00F03F03">
          <w:rPr>
            <w:rFonts w:ascii="PTSerif" w:eastAsia="Times New Roman" w:hAnsi="PTSerif" w:cs="Times New Roman"/>
            <w:color w:val="0000FF"/>
            <w:lang w:eastAsia="ru-RU"/>
          </w:rPr>
          <w:br/>
        </w:r>
        <w:r w:rsidRPr="00F03F03">
          <w:rPr>
            <w:rFonts w:ascii="PTSerif" w:eastAsia="Times New Roman" w:hAnsi="PTSerif" w:cs="Times New Roman"/>
            <w:color w:val="0000FF"/>
            <w:u w:val="single"/>
            <w:lang w:eastAsia="ru-RU"/>
          </w:rPr>
          <w:t>Сравнение графиков</w:t>
        </w:r>
      </w:hyperlink>
      <w:r w:rsidRPr="00F03F03">
        <w:rPr>
          <w:rFonts w:ascii="PTSerif" w:eastAsia="Times New Roman" w:hAnsi="PTSerif" w:cs="Times New Roman"/>
          <w:color w:val="000000"/>
          <w:lang w:eastAsia="ru-RU"/>
        </w:rPr>
        <w:t> среднего давления в дыхательных путях при применении СРАР и BiPAP.</w:t>
      </w:r>
      <w:r w:rsidRPr="00F03F03">
        <w:rPr>
          <w:rFonts w:ascii="PTSerif" w:eastAsia="Times New Roman" w:hAnsi="PTSerif" w:cs="Times New Roman"/>
          <w:color w:val="000000"/>
          <w:lang w:eastAsia="ru-RU"/>
        </w:rPr>
        <w:br/>
        <w:t>• СРАР не приводит к увеличению дыхательного объема, что обуславливает более щадящую вентиляцию легких.</w:t>
      </w:r>
    </w:p>
    <w:p w:rsidR="00F03F03" w:rsidRPr="00F03F03" w:rsidRDefault="00F03F03" w:rsidP="00F03F03">
      <w:pPr>
        <w:numPr>
          <w:ilvl w:val="0"/>
          <w:numId w:val="92"/>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Возможный подход к терапии СРАР при COVID-19:</w:t>
      </w:r>
      <w:r w:rsidRPr="00F03F03">
        <w:rPr>
          <w:rFonts w:ascii="PTSerif" w:eastAsia="Times New Roman" w:hAnsi="PTSerif" w:cs="Times New Roman"/>
          <w:color w:val="000000"/>
          <w:lang w:eastAsia="ru-RU"/>
        </w:rPr>
        <w:br/>
        <w:t>• Повышайте давление СРАР-PEEP до 15–18 см вод. ст., если это допустимо.</w:t>
      </w:r>
      <w:r w:rsidRPr="00F03F03">
        <w:rPr>
          <w:rFonts w:ascii="PTSerif" w:eastAsia="Times New Roman" w:hAnsi="PTSerif" w:cs="Times New Roman"/>
          <w:color w:val="000000"/>
          <w:lang w:eastAsia="ru-RU"/>
        </w:rPr>
        <w:br/>
        <w:t>• Титруйте FiO</w:t>
      </w:r>
      <w:r w:rsidRPr="00F03F03">
        <w:rPr>
          <w:rFonts w:ascii="PTSerif" w:eastAsia="Times New Roman" w:hAnsi="PTSerif" w:cs="Times New Roman"/>
          <w:color w:val="000000"/>
          <w:sz w:val="18"/>
          <w:szCs w:val="18"/>
          <w:vertAlign w:val="subscript"/>
          <w:lang w:eastAsia="ru-RU"/>
        </w:rPr>
        <w:t>2</w:t>
      </w:r>
      <w:r w:rsidRPr="00F03F03">
        <w:rPr>
          <w:rFonts w:ascii="PTSerif" w:eastAsia="Times New Roman" w:hAnsi="PTSerif" w:cs="Times New Roman"/>
          <w:color w:val="000000"/>
          <w:lang w:eastAsia="ru-RU"/>
        </w:rPr>
        <w:t> по сатурации. Снижение потребности FiO</w:t>
      </w:r>
      <w:r w:rsidRPr="00F03F03">
        <w:rPr>
          <w:rFonts w:ascii="PTSerif" w:eastAsia="Times New Roman" w:hAnsi="PTSerif" w:cs="Times New Roman"/>
          <w:color w:val="000000"/>
          <w:sz w:val="18"/>
          <w:szCs w:val="18"/>
          <w:vertAlign w:val="subscript"/>
          <w:lang w:eastAsia="ru-RU"/>
        </w:rPr>
        <w:t>2</w:t>
      </w:r>
      <w:r w:rsidRPr="00F03F03">
        <w:rPr>
          <w:rFonts w:ascii="PTSerif" w:eastAsia="Times New Roman" w:hAnsi="PTSerif" w:cs="Times New Roman"/>
          <w:color w:val="000000"/>
          <w:lang w:eastAsia="ru-RU"/>
        </w:rPr>
        <w:t> для поддержания адекватной сатурации указывает на эффективный рекрутмент, тогда как растущие показатели потребности FiO</w:t>
      </w:r>
      <w:r w:rsidRPr="00F03F03">
        <w:rPr>
          <w:rFonts w:ascii="PTSerif" w:eastAsia="Times New Roman" w:hAnsi="PTSerif" w:cs="Times New Roman"/>
          <w:color w:val="000000"/>
          <w:sz w:val="18"/>
          <w:szCs w:val="18"/>
          <w:vertAlign w:val="subscript"/>
          <w:lang w:eastAsia="ru-RU"/>
        </w:rPr>
        <w:t>2</w:t>
      </w:r>
      <w:r w:rsidRPr="00F03F03">
        <w:rPr>
          <w:rFonts w:ascii="PTSerif" w:eastAsia="Times New Roman" w:hAnsi="PTSerif" w:cs="Times New Roman"/>
          <w:color w:val="000000"/>
          <w:lang w:eastAsia="ru-RU"/>
        </w:rPr>
        <w:t> заставляют задуматься о неэффективности CPAP.</w:t>
      </w:r>
      <w:r w:rsidRPr="00F03F03">
        <w:rPr>
          <w:rFonts w:ascii="PTSerif" w:eastAsia="Times New Roman" w:hAnsi="PTSerif" w:cs="Times New Roman"/>
          <w:color w:val="000000"/>
          <w:lang w:eastAsia="ru-RU"/>
        </w:rPr>
        <w:br/>
        <w:t>• Контролируйте дыхательные объемы и минутную вентиляцию</w:t>
      </w:r>
      <w:hyperlink r:id="rId168" w:history="1">
        <w:r w:rsidRPr="00F03F03">
          <w:rPr>
            <w:rFonts w:ascii="PTSerif" w:eastAsia="Times New Roman" w:hAnsi="PTSerif" w:cs="Times New Roman"/>
            <w:color w:val="0000FF"/>
            <w:lang w:eastAsia="ru-RU"/>
          </w:rPr>
          <w:br/>
        </w:r>
        <w:r w:rsidRPr="00F03F03">
          <w:rPr>
            <w:rFonts w:ascii="PTSerif" w:eastAsia="Times New Roman" w:hAnsi="PTSerif" w:cs="Times New Roman"/>
            <w:color w:val="0000FF"/>
            <w:u w:val="single"/>
            <w:lang w:eastAsia="ru-RU"/>
          </w:rPr>
          <w:t>Изображение</w:t>
        </w:r>
      </w:hyperlink>
      <w:r w:rsidRPr="00F03F03">
        <w:rPr>
          <w:rFonts w:ascii="PTSerif" w:eastAsia="Times New Roman" w:hAnsi="PTSerif" w:cs="Times New Roman"/>
          <w:color w:val="000000"/>
          <w:lang w:eastAsia="ru-RU"/>
        </w:rPr>
        <w:t>, иллюстрирующее, какие показатели неинвазивной вентиляции требуют мониторинга .</w:t>
      </w:r>
    </w:p>
    <w:p w:rsidR="00F03F03" w:rsidRPr="00F03F03" w:rsidRDefault="00F03F03" w:rsidP="00F03F03">
      <w:pPr>
        <w:numPr>
          <w:ilvl w:val="0"/>
          <w:numId w:val="92"/>
        </w:numPr>
        <w:ind w:left="0"/>
        <w:rPr>
          <w:rFonts w:ascii="PTSerif" w:eastAsia="Times New Roman" w:hAnsi="PTSerif" w:cs="Times New Roman"/>
          <w:color w:val="000000"/>
          <w:lang w:eastAsia="ru-RU"/>
        </w:rPr>
      </w:pPr>
      <w:hyperlink r:id="rId169" w:history="1">
        <w:r w:rsidRPr="00F03F03">
          <w:rPr>
            <w:rFonts w:ascii="PTSerif" w:eastAsia="Times New Roman" w:hAnsi="PTSerif" w:cs="Times New Roman"/>
            <w:color w:val="0000FF"/>
            <w:u w:val="single"/>
            <w:lang w:eastAsia="ru-RU"/>
          </w:rPr>
          <w:t>Дальнейшее обсуждение</w:t>
        </w:r>
      </w:hyperlink>
      <w:r w:rsidRPr="00F03F03">
        <w:rPr>
          <w:rFonts w:ascii="PTSerif" w:eastAsia="Times New Roman" w:hAnsi="PTSerif" w:cs="Times New Roman"/>
          <w:color w:val="000000"/>
          <w:lang w:eastAsia="ru-RU"/>
        </w:rPr>
        <w:t> СРАР при COVID-19.</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Шлем для неинвазивной вентиляции легких</w:t>
      </w:r>
    </w:p>
    <w:p w:rsidR="00F03F03" w:rsidRPr="00F03F03" w:rsidRDefault="00F03F03" w:rsidP="00F03F03">
      <w:pPr>
        <w:numPr>
          <w:ilvl w:val="0"/>
          <w:numId w:val="93"/>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Шлем может обладать несколькими преимуществами:</w:t>
      </w:r>
      <w:r w:rsidRPr="00F03F03">
        <w:rPr>
          <w:rFonts w:ascii="PTSerif" w:eastAsia="Times New Roman" w:hAnsi="PTSerif" w:cs="Times New Roman"/>
          <w:color w:val="000000"/>
          <w:lang w:eastAsia="ru-RU"/>
        </w:rPr>
        <w:br/>
        <w:t>• Снижает вероятность контаминации окружения (</w:t>
      </w:r>
      <w:hyperlink r:id="rId170" w:history="1">
        <w:r w:rsidRPr="00F03F03">
          <w:rPr>
            <w:rFonts w:ascii="PTSerif" w:eastAsia="Times New Roman" w:hAnsi="PTSerif" w:cs="Times New Roman"/>
            <w:color w:val="0000FF"/>
            <w:u w:val="single"/>
            <w:lang w:eastAsia="ru-RU"/>
          </w:rPr>
          <w:t>Cabrini 2020</w:t>
        </w:r>
      </w:hyperlink>
      <w:r w:rsidRPr="00F03F03">
        <w:rPr>
          <w:rFonts w:ascii="PTSerif" w:eastAsia="Times New Roman" w:hAnsi="PTSerif" w:cs="Times New Roman"/>
          <w:color w:val="000000"/>
          <w:lang w:eastAsia="ru-RU"/>
        </w:rPr>
        <w:t>; </w:t>
      </w:r>
      <w:hyperlink r:id="rId171" w:history="1">
        <w:r w:rsidRPr="00F03F03">
          <w:rPr>
            <w:rFonts w:ascii="PTSerif" w:eastAsia="Times New Roman" w:hAnsi="PTSerif" w:cs="Times New Roman"/>
            <w:color w:val="0000FF"/>
            <w:u w:val="single"/>
            <w:lang w:eastAsia="ru-RU"/>
          </w:rPr>
          <w:t>Hui 2015</w:t>
        </w:r>
      </w:hyperlink>
      <w:r w:rsidRPr="00F03F03">
        <w:rPr>
          <w:rFonts w:ascii="PTSerif" w:eastAsia="Times New Roman" w:hAnsi="PTSerif" w:cs="Times New Roman"/>
          <w:color w:val="000000"/>
          <w:lang w:eastAsia="ru-RU"/>
        </w:rPr>
        <w:t>).</w:t>
      </w:r>
      <w:r w:rsidRPr="00F03F03">
        <w:rPr>
          <w:rFonts w:ascii="PTSerif" w:eastAsia="Times New Roman" w:hAnsi="PTSerif" w:cs="Times New Roman"/>
          <w:color w:val="000000"/>
          <w:lang w:eastAsia="ru-RU"/>
        </w:rPr>
        <w:br/>
        <w:t>• При возникновении рвоты уменьшается риск аспирации.</w:t>
      </w:r>
      <w:r w:rsidRPr="00F03F03">
        <w:rPr>
          <w:rFonts w:ascii="PTSerif" w:eastAsia="Times New Roman" w:hAnsi="PTSerif" w:cs="Times New Roman"/>
          <w:color w:val="000000"/>
          <w:lang w:eastAsia="ru-RU"/>
        </w:rPr>
        <w:br/>
        <w:t>• В одном из РКИ, изучающих ОРДС шлем позволял сократить частоту интубаций и, вероятно, смертность (</w:t>
      </w:r>
      <w:hyperlink r:id="rId172" w:history="1">
        <w:r w:rsidRPr="00F03F03">
          <w:rPr>
            <w:rFonts w:ascii="PTSerif" w:eastAsia="Times New Roman" w:hAnsi="PTSerif" w:cs="Times New Roman"/>
            <w:color w:val="0000FF"/>
            <w:u w:val="single"/>
            <w:lang w:eastAsia="ru-RU"/>
          </w:rPr>
          <w:t>Patel 2016</w:t>
        </w:r>
      </w:hyperlink>
      <w:r w:rsidRPr="00F03F03">
        <w:rPr>
          <w:rFonts w:ascii="PTSerif" w:eastAsia="Times New Roman" w:hAnsi="PTSerif" w:cs="Times New Roman"/>
          <w:color w:val="000000"/>
          <w:lang w:eastAsia="ru-RU"/>
        </w:rPr>
        <w:t>).</w:t>
      </w:r>
    </w:p>
    <w:p w:rsidR="00F03F03" w:rsidRPr="00F03F03" w:rsidRDefault="00F03F03" w:rsidP="00F03F03">
      <w:pPr>
        <w:numPr>
          <w:ilvl w:val="0"/>
          <w:numId w:val="93"/>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К сожалению доступ к этим устройствам в США ограничен (</w:t>
      </w:r>
      <w:r w:rsidRPr="00F03F03">
        <w:rPr>
          <w:rFonts w:ascii="PTSerif" w:eastAsia="Times New Roman" w:hAnsi="PTSerif" w:cs="Times New Roman"/>
          <w:i/>
          <w:iCs/>
          <w:color w:val="000000"/>
          <w:lang w:eastAsia="ru-RU"/>
        </w:rPr>
        <w:t>прим.ред. — в России устройства со схожим механизмом действия называются «кислородные палатки»</w:t>
      </w:r>
      <w:r w:rsidRPr="00F03F03">
        <w:rPr>
          <w:rFonts w:ascii="PTSerif" w:eastAsia="Times New Roman" w:hAnsi="PTSerif" w:cs="Times New Roman"/>
          <w:color w:val="000000"/>
          <w:lang w:eastAsia="ru-RU"/>
        </w:rPr>
        <w:t>). </w:t>
      </w:r>
      <w:hyperlink r:id="rId173" w:history="1">
        <w:r w:rsidRPr="00F03F03">
          <w:rPr>
            <w:rFonts w:ascii="PTSerif" w:eastAsia="Times New Roman" w:hAnsi="PTSerif" w:cs="Times New Roman"/>
            <w:color w:val="0000FF"/>
            <w:u w:val="single"/>
            <w:lang w:eastAsia="ru-RU"/>
          </w:rPr>
          <w:t>Ссылка на видео</w:t>
        </w:r>
      </w:hyperlink>
      <w:r w:rsidRPr="00F03F03">
        <w:rPr>
          <w:rFonts w:ascii="PTSerif" w:eastAsia="Times New Roman" w:hAnsi="PTSerif" w:cs="Times New Roman"/>
          <w:color w:val="000000"/>
          <w:lang w:eastAsia="ru-RU"/>
        </w:rPr>
        <w:t>, демонстрирующее, как при необходимости сделать такой шлем подручными средствами.</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Соблюдение требований безопасности при использовании СРАР и BiPAP</w:t>
      </w:r>
    </w:p>
    <w:p w:rsidR="00F03F03" w:rsidRPr="00F03F03" w:rsidRDefault="00F03F03" w:rsidP="00F03F03">
      <w:pPr>
        <w:numPr>
          <w:ilvl w:val="0"/>
          <w:numId w:val="94"/>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Для создания замкнутой системы и ограничения передачи необходимы вирусные фильтры.</w:t>
      </w:r>
      <w:r w:rsidRPr="00F03F03">
        <w:rPr>
          <w:rFonts w:ascii="PTSerif" w:eastAsia="Times New Roman" w:hAnsi="PTSerif" w:cs="Times New Roman"/>
          <w:color w:val="000000"/>
          <w:lang w:eastAsia="ru-RU"/>
        </w:rPr>
        <w:br/>
        <w:t>• Если используется двухтрубочный контур, то достаточно разместить фильтры только на линии выдоха.</w:t>
      </w:r>
      <w:r w:rsidRPr="00F03F03">
        <w:rPr>
          <w:rFonts w:ascii="PTSerif" w:eastAsia="Times New Roman" w:hAnsi="PTSerif" w:cs="Times New Roman"/>
          <w:color w:val="000000"/>
          <w:lang w:eastAsia="ru-RU"/>
        </w:rPr>
        <w:br/>
        <w:t>• Если аппарат BiPAP оснащен однотрубным контуром, то вирусный фильтр может быть прикреплен непосредственно к маске.</w:t>
      </w:r>
    </w:p>
    <w:p w:rsidR="00F03F03" w:rsidRPr="00F03F03" w:rsidRDefault="00F03F03" w:rsidP="00F03F03">
      <w:pPr>
        <w:numPr>
          <w:ilvl w:val="0"/>
          <w:numId w:val="94"/>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Улучшение плотности прилегания маски может повысить безопасность. Шлем для неинвазивной вентиляции, теоретически, обладает наибольшими преимуществами.</w:t>
      </w:r>
    </w:p>
    <w:p w:rsidR="00F03F03" w:rsidRPr="00F03F03" w:rsidRDefault="00F03F03" w:rsidP="00F03F03">
      <w:pPr>
        <w:outlineLvl w:val="0"/>
        <w:rPr>
          <w:rFonts w:ascii="Helvetica" w:eastAsia="Times New Roman" w:hAnsi="Helvetica" w:cs="Times New Roman"/>
          <w:b/>
          <w:bCs/>
          <w:color w:val="000000"/>
          <w:kern w:val="36"/>
          <w:sz w:val="36"/>
          <w:szCs w:val="36"/>
          <w:lang w:eastAsia="ru-RU"/>
        </w:rPr>
      </w:pPr>
      <w:r w:rsidRPr="00F03F03">
        <w:rPr>
          <w:rFonts w:ascii="Helvetica" w:eastAsia="Times New Roman" w:hAnsi="Helvetica" w:cs="Times New Roman"/>
          <w:b/>
          <w:bCs/>
          <w:color w:val="C0504D"/>
          <w:kern w:val="36"/>
          <w:sz w:val="36"/>
          <w:szCs w:val="36"/>
          <w:lang w:eastAsia="ru-RU"/>
        </w:rPr>
        <w:t>Позиционирование пациента в сознании в положение лежа на животе (пронация)</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Основы</w:t>
      </w:r>
    </w:p>
    <w:p w:rsidR="00F03F03" w:rsidRPr="00F03F03" w:rsidRDefault="00F03F03" w:rsidP="00F03F03">
      <w:pPr>
        <w:numPr>
          <w:ilvl w:val="0"/>
          <w:numId w:val="95"/>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Относится к неинтубированным пациентам с назальными канюлями.</w:t>
      </w:r>
    </w:p>
    <w:p w:rsidR="00F03F03" w:rsidRPr="00F03F03" w:rsidRDefault="00F03F03" w:rsidP="00F03F03">
      <w:pPr>
        <w:numPr>
          <w:ilvl w:val="0"/>
          <w:numId w:val="95"/>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Также может сочетаться с одновременным использованием любого неинвазивного поддерживающего устройства (нап. низкопоточные назальные канюли, высокопоточные назальные канюли, BiPAP или СРАР).</w:t>
      </w:r>
    </w:p>
    <w:p w:rsidR="00F03F03" w:rsidRPr="00F03F03" w:rsidRDefault="00F03F03" w:rsidP="00F03F03">
      <w:pPr>
        <w:numPr>
          <w:ilvl w:val="0"/>
          <w:numId w:val="95"/>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lastRenderedPageBreak/>
        <w:t>Пациент должен находиться в ясном сознании, быть доступен продуктивному контакту.</w:t>
      </w:r>
    </w:p>
    <w:p w:rsidR="00F03F03" w:rsidRPr="00F03F03" w:rsidRDefault="00F03F03" w:rsidP="00F03F03">
      <w:pPr>
        <w:numPr>
          <w:ilvl w:val="0"/>
          <w:numId w:val="95"/>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Может быть полезно в ситуациях, когда доступ к инвазивной вентиляции ограничен.</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Физиология: почему это работает?</w:t>
      </w:r>
    </w:p>
    <w:p w:rsidR="00F03F03" w:rsidRPr="00F03F03" w:rsidRDefault="00F03F03" w:rsidP="00F03F03">
      <w:pPr>
        <w:numPr>
          <w:ilvl w:val="0"/>
          <w:numId w:val="96"/>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Физиологические принципы в целом не отличаются от таковых у интубированных пациентов</w:t>
      </w:r>
      <w:r w:rsidRPr="00F03F03">
        <w:rPr>
          <w:rFonts w:ascii="PTSerif" w:eastAsia="Times New Roman" w:hAnsi="PTSerif" w:cs="Times New Roman"/>
          <w:color w:val="000000"/>
          <w:lang w:eastAsia="ru-RU"/>
        </w:rPr>
        <w:br/>
        <w:t>• Может улучшить отхождение мокроты</w:t>
      </w:r>
      <w:r w:rsidRPr="00F03F03">
        <w:rPr>
          <w:rFonts w:ascii="PTSerif" w:eastAsia="Times New Roman" w:hAnsi="PTSerif" w:cs="Times New Roman"/>
          <w:color w:val="000000"/>
          <w:lang w:eastAsia="ru-RU"/>
        </w:rPr>
        <w:br/>
        <w:t>• Может способствовать разрешению ателектазов, в особенности в нижних отделах легких (ателектазы, судя по всему, являются основной проблемой у пациентов с COVID-19).</w:t>
      </w:r>
    </w:p>
    <w:p w:rsidR="00F03F03" w:rsidRPr="00F03F03" w:rsidRDefault="00F03F03" w:rsidP="00F03F03">
      <w:pPr>
        <w:numPr>
          <w:ilvl w:val="0"/>
          <w:numId w:val="96"/>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Поступает множество сообщений о том, что пронация интубированных пациентов с COVID-19 улучшает оксигенацию. Разумно предположить, что подобные преимущества могут быть и при неинвазивной вентиляции.</w:t>
      </w:r>
    </w:p>
    <w:p w:rsidR="00F03F03" w:rsidRPr="00F03F03" w:rsidRDefault="00F03F03" w:rsidP="00F03F03">
      <w:pPr>
        <w:numPr>
          <w:ilvl w:val="0"/>
          <w:numId w:val="96"/>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Пронация рекомендована Sun et al. в качестве одного из методов, позволяющих избежать интубации у пациентов с COVID-19 (</w:t>
      </w:r>
      <w:hyperlink r:id="rId174" w:history="1">
        <w:r w:rsidRPr="00F03F03">
          <w:rPr>
            <w:rFonts w:ascii="PTSerif" w:eastAsia="Times New Roman" w:hAnsi="PTSerif" w:cs="Times New Roman"/>
            <w:color w:val="0000FF"/>
            <w:u w:val="single"/>
            <w:lang w:eastAsia="ru-RU"/>
          </w:rPr>
          <w:t>Sun et al.</w:t>
        </w:r>
      </w:hyperlink>
      <w:r w:rsidRPr="00F03F03">
        <w:rPr>
          <w:rFonts w:ascii="PTSerif" w:eastAsia="Times New Roman" w:hAnsi="PTSerif" w:cs="Times New Roman"/>
          <w:color w:val="000000"/>
          <w:lang w:eastAsia="ru-RU"/>
        </w:rPr>
        <w:t>).</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Практические рекомендации</w:t>
      </w:r>
    </w:p>
    <w:p w:rsidR="00F03F03" w:rsidRPr="00F03F03" w:rsidRDefault="00F03F03" w:rsidP="00F03F03">
      <w:pPr>
        <w:numPr>
          <w:ilvl w:val="0"/>
          <w:numId w:val="97"/>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Помогите пациенту перевернуться в кровати в положение на животе.</w:t>
      </w:r>
    </w:p>
    <w:p w:rsidR="00F03F03" w:rsidRPr="00F03F03" w:rsidRDefault="00F03F03" w:rsidP="00F03F03">
      <w:pPr>
        <w:numPr>
          <w:ilvl w:val="0"/>
          <w:numId w:val="97"/>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Убедитесь что устройства поддержания витальных функций надежно закреплены (например, использование наклеек Tegaderm может помочь закрепить назальные канюли).</w:t>
      </w:r>
    </w:p>
    <w:p w:rsidR="00F03F03" w:rsidRPr="00F03F03" w:rsidRDefault="00F03F03" w:rsidP="00F03F03">
      <w:pPr>
        <w:numPr>
          <w:ilvl w:val="0"/>
          <w:numId w:val="97"/>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Пациенту следует соблюдать положение лежа на животе так долго, насколько это возможно (в идеале примерно 12–18 часов в день, но это может быть сложно для некоторых пациентов).</w:t>
      </w:r>
    </w:p>
    <w:p w:rsidR="00F03F03" w:rsidRPr="00F03F03" w:rsidRDefault="00F03F03" w:rsidP="00F03F03">
      <w:pPr>
        <w:numPr>
          <w:ilvl w:val="0"/>
          <w:numId w:val="97"/>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Следите за показателями оксигенации и FiO</w:t>
      </w:r>
      <w:r w:rsidRPr="00F03F03">
        <w:rPr>
          <w:rFonts w:ascii="PTSerif" w:eastAsia="Times New Roman" w:hAnsi="PTSerif" w:cs="Times New Roman"/>
          <w:color w:val="000000"/>
          <w:sz w:val="18"/>
          <w:szCs w:val="18"/>
          <w:vertAlign w:val="subscript"/>
          <w:lang w:eastAsia="ru-RU"/>
        </w:rPr>
        <w:t>2</w:t>
      </w:r>
      <w:r w:rsidRPr="00F03F03">
        <w:rPr>
          <w:rFonts w:ascii="PTSerif" w:eastAsia="Times New Roman" w:hAnsi="PTSerif" w:cs="Times New Roman"/>
          <w:color w:val="000000"/>
          <w:lang w:eastAsia="ru-RU"/>
        </w:rPr>
        <w:t>. В идеале улучшение оксигенации должно отмечаться в течение нескольких часов. Если никаких изменений не наблюдается, продолжение пронации может быть нецелесообразным.</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Дополнительная информация</w:t>
      </w:r>
    </w:p>
    <w:p w:rsidR="00F03F03" w:rsidRPr="00F03F03" w:rsidRDefault="00F03F03" w:rsidP="00F03F03">
      <w:pPr>
        <w:numPr>
          <w:ilvl w:val="0"/>
          <w:numId w:val="98"/>
        </w:numPr>
        <w:ind w:left="0"/>
        <w:rPr>
          <w:rFonts w:ascii="PTSerif" w:eastAsia="Times New Roman" w:hAnsi="PTSerif" w:cs="Times New Roman"/>
          <w:color w:val="000000"/>
          <w:lang w:eastAsia="ru-RU"/>
        </w:rPr>
      </w:pPr>
      <w:hyperlink r:id="rId175" w:history="1">
        <w:r w:rsidRPr="00F03F03">
          <w:rPr>
            <w:rFonts w:ascii="PTSerif" w:eastAsia="Times New Roman" w:hAnsi="PTSerif" w:cs="Times New Roman"/>
            <w:color w:val="0000FF"/>
            <w:u w:val="single"/>
            <w:lang w:eastAsia="ru-RU"/>
          </w:rPr>
          <w:t>Пронация у неинтубированных пациентов</w:t>
        </w:r>
      </w:hyperlink>
      <w:r w:rsidRPr="00F03F03">
        <w:rPr>
          <w:rFonts w:ascii="PTSerif" w:eastAsia="Times New Roman" w:hAnsi="PTSerif" w:cs="Times New Roman"/>
          <w:color w:val="000000"/>
          <w:lang w:eastAsia="ru-RU"/>
        </w:rPr>
        <w:t> (PulmCrit blog).</w:t>
      </w:r>
    </w:p>
    <w:p w:rsidR="00F03F03" w:rsidRPr="00F03F03" w:rsidRDefault="00F03F03" w:rsidP="00F03F03">
      <w:pPr>
        <w:outlineLvl w:val="0"/>
        <w:rPr>
          <w:rFonts w:ascii="Helvetica" w:eastAsia="Times New Roman" w:hAnsi="Helvetica" w:cs="Times New Roman"/>
          <w:b/>
          <w:bCs/>
          <w:color w:val="000000"/>
          <w:kern w:val="36"/>
          <w:sz w:val="36"/>
          <w:szCs w:val="36"/>
          <w:lang w:eastAsia="ru-RU"/>
        </w:rPr>
      </w:pPr>
      <w:r w:rsidRPr="00F03F03">
        <w:rPr>
          <w:rFonts w:ascii="Helvetica" w:eastAsia="Times New Roman" w:hAnsi="Helvetica" w:cs="Times New Roman"/>
          <w:b/>
          <w:bCs/>
          <w:color w:val="C0504D"/>
          <w:kern w:val="36"/>
          <w:sz w:val="36"/>
          <w:szCs w:val="36"/>
          <w:lang w:eastAsia="ru-RU"/>
        </w:rPr>
        <w:t>Общие рекомендации по неинвазивной дыхательной поддержке</w:t>
      </w:r>
    </w:p>
    <w:p w:rsidR="00F03F03" w:rsidRPr="00F03F03" w:rsidRDefault="00F03F03" w:rsidP="00F03F03">
      <w:pPr>
        <w:rPr>
          <w:rFonts w:ascii="PTSerif" w:eastAsia="Times New Roman" w:hAnsi="PTSerif" w:cs="Times New Roman"/>
          <w:color w:val="000000"/>
          <w:lang w:eastAsia="ru-RU"/>
        </w:rPr>
      </w:pPr>
      <w:r w:rsidRPr="00F03F03">
        <w:rPr>
          <w:rFonts w:ascii="Helvetica" w:eastAsia="Times New Roman" w:hAnsi="Helvetica" w:cs="Times New Roman"/>
          <w:color w:val="000000"/>
          <w:sz w:val="36"/>
          <w:szCs w:val="36"/>
          <w:lang w:eastAsia="ru-RU"/>
        </w:rPr>
        <w:lastRenderedPageBreak/>
        <w:fldChar w:fldCharType="begin"/>
      </w:r>
      <w:r w:rsidRPr="00F03F03">
        <w:rPr>
          <w:rFonts w:ascii="Helvetica" w:eastAsia="Times New Roman" w:hAnsi="Helvetica" w:cs="Times New Roman"/>
          <w:color w:val="000000"/>
          <w:sz w:val="36"/>
          <w:szCs w:val="36"/>
          <w:lang w:eastAsia="ru-RU"/>
        </w:rPr>
        <w:instrText xml:space="preserve"> INCLUDEPICTURE "https://medach.pro/uploads/image/url/4054/13.png" \* MERGEFORMATINET </w:instrText>
      </w:r>
      <w:r w:rsidRPr="00F03F03">
        <w:rPr>
          <w:rFonts w:ascii="Helvetica" w:eastAsia="Times New Roman" w:hAnsi="Helvetica" w:cs="Times New Roman"/>
          <w:color w:val="000000"/>
          <w:sz w:val="36"/>
          <w:szCs w:val="36"/>
          <w:lang w:eastAsia="ru-RU"/>
        </w:rPr>
        <w:fldChar w:fldCharType="separate"/>
      </w:r>
      <w:r w:rsidRPr="00F03F03">
        <w:rPr>
          <w:rFonts w:ascii="Helvetica" w:eastAsia="Times New Roman" w:hAnsi="Helvetica" w:cs="Times New Roman"/>
          <w:noProof/>
          <w:color w:val="000000"/>
          <w:sz w:val="36"/>
          <w:szCs w:val="36"/>
          <w:lang w:eastAsia="ru-RU"/>
        </w:rPr>
        <w:drawing>
          <wp:inline distT="0" distB="0" distL="0" distR="0">
            <wp:extent cx="5936615" cy="5699125"/>
            <wp:effectExtent l="0" t="0" r="0" b="3175"/>
            <wp:docPr id="1" name="Рисунок 1" descr="https://medach.pro/uploads/image/url/405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edach.pro/uploads/image/url/4054/13.png"/>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936615" cy="5699125"/>
                    </a:xfrm>
                    <a:prstGeom prst="rect">
                      <a:avLst/>
                    </a:prstGeom>
                    <a:noFill/>
                    <a:ln>
                      <a:noFill/>
                    </a:ln>
                  </pic:spPr>
                </pic:pic>
              </a:graphicData>
            </a:graphic>
          </wp:inline>
        </w:drawing>
      </w:r>
      <w:r w:rsidRPr="00F03F03">
        <w:rPr>
          <w:rFonts w:ascii="Helvetica" w:eastAsia="Times New Roman" w:hAnsi="Helvetica" w:cs="Times New Roman"/>
          <w:color w:val="000000"/>
          <w:sz w:val="36"/>
          <w:szCs w:val="36"/>
          <w:lang w:eastAsia="ru-RU"/>
        </w:rPr>
        <w:fldChar w:fldCharType="end"/>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Общие положения</w:t>
      </w:r>
    </w:p>
    <w:p w:rsidR="00F03F03" w:rsidRPr="00F03F03" w:rsidRDefault="00F03F03" w:rsidP="00F03F03">
      <w:pPr>
        <w:numPr>
          <w:ilvl w:val="0"/>
          <w:numId w:val="99"/>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В среде медработников распространяются различные предрассудки (например, о недопустимости использования HFNC). Они не основаны на каких-либо доказательствах и актуальных рекомендациях. </w:t>
      </w:r>
    </w:p>
    <w:p w:rsidR="00F03F03" w:rsidRPr="00F03F03" w:rsidRDefault="00F03F03" w:rsidP="00F03F03">
      <w:pPr>
        <w:numPr>
          <w:ilvl w:val="0"/>
          <w:numId w:val="99"/>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Пациенты сильно отличаются, поэтому руководствуйтесь здравым смыслом. </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Показания к интубации?</w:t>
      </w:r>
    </w:p>
    <w:p w:rsidR="00F03F03" w:rsidRPr="00F03F03" w:rsidRDefault="00F03F03" w:rsidP="00F03F03">
      <w:pPr>
        <w:numPr>
          <w:ilvl w:val="0"/>
          <w:numId w:val="100"/>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COVID-19 может приводить к гипоксемии с относительно легкой дыхательной недостаточностью («тихая гипоксемия»). Например пациенты могут пребывать в глубокой гипоксии, но при этом не иметь одышки и выглядеть удовлетворительно. Таким образом для выявления пациентов, которым не помогут HFNC, нельзя положиться на оценку работы их дыхания.</w:t>
      </w:r>
    </w:p>
    <w:p w:rsidR="00F03F03" w:rsidRPr="00F03F03" w:rsidRDefault="00F03F03" w:rsidP="00F03F03">
      <w:pPr>
        <w:numPr>
          <w:ilvl w:val="0"/>
          <w:numId w:val="100"/>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Вероятно, что у пациентов с COVID-19 должен быть снижен порог интубации по следующим причинам:</w:t>
      </w:r>
      <w:r w:rsidRPr="00F03F03">
        <w:rPr>
          <w:rFonts w:ascii="PTSerif" w:eastAsia="Times New Roman" w:hAnsi="PTSerif" w:cs="Times New Roman"/>
          <w:color w:val="000000"/>
          <w:lang w:eastAsia="ru-RU"/>
        </w:rPr>
        <w:br/>
        <w:t>• У них может развиться прогрессирующий «тихий» ателектаз и быстрое ухудшение состояния без наличия явной клинической симптоматики.</w:t>
      </w:r>
      <w:r w:rsidRPr="00F03F03">
        <w:rPr>
          <w:rFonts w:ascii="PTSerif" w:eastAsia="Times New Roman" w:hAnsi="PTSerif" w:cs="Times New Roman"/>
          <w:color w:val="000000"/>
          <w:lang w:eastAsia="ru-RU"/>
        </w:rPr>
        <w:br/>
        <w:t xml:space="preserve">• Методы оксигенации, используемые для поддержания сатурации во время интубации (например, лицевая маска) могут усилить формирование вирусного </w:t>
      </w:r>
      <w:r w:rsidRPr="00F03F03">
        <w:rPr>
          <w:rFonts w:ascii="PTSerif" w:eastAsia="Times New Roman" w:hAnsi="PTSerif" w:cs="Times New Roman"/>
          <w:color w:val="000000"/>
          <w:lang w:eastAsia="ru-RU"/>
        </w:rPr>
        <w:lastRenderedPageBreak/>
        <w:t>аэрозоля. Таким образом, при необходимости инвазивной поддержки* предпочтительнее быстрая последовательная интубация При этом интубация будет безопаснее, если у пациента имеется достаточный «запас» насыщения крови кислородом (адекватно проведенная преоксигенация), применимо при соблюдении рекомендаций по защите персонала, которые описаны выше </w:t>
      </w:r>
      <w:r w:rsidRPr="00F03F03">
        <w:rPr>
          <w:rFonts w:ascii="PTSerif" w:eastAsia="Times New Roman" w:hAnsi="PTSerif" w:cs="Times New Roman"/>
          <w:i/>
          <w:iCs/>
          <w:color w:val="000000"/>
          <w:lang w:eastAsia="ru-RU"/>
        </w:rPr>
        <w:t>(прим. ред. — HFNO как альтернатива показана до интубации и во время интубации согласно рекомендациям ФАР по лечению ОРДС от 30.03.2020).</w:t>
      </w:r>
      <w:r w:rsidRPr="00F03F03">
        <w:rPr>
          <w:rFonts w:ascii="PTSerif" w:eastAsia="Times New Roman" w:hAnsi="PTSerif" w:cs="Times New Roman"/>
          <w:color w:val="000000"/>
          <w:lang w:eastAsia="ru-RU"/>
        </w:rPr>
        <w:br/>
        <w:t>• Интубация требует значительной подготовки, поэтому экстренной интубации при нарушении витальных функций стоит предпочесть «планируемую» интубацию.</w:t>
      </w:r>
    </w:p>
    <w:p w:rsidR="00F03F03" w:rsidRPr="00F03F03" w:rsidRDefault="00F03F03" w:rsidP="00F03F03">
      <w:pPr>
        <w:numPr>
          <w:ilvl w:val="0"/>
          <w:numId w:val="100"/>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Окончательное решение о необходимости интубации основано на клинических показаниях. Некоторыми из них являются:</w:t>
      </w:r>
      <w:r w:rsidRPr="00F03F03">
        <w:rPr>
          <w:rFonts w:ascii="PTSerif" w:eastAsia="Times New Roman" w:hAnsi="PTSerif" w:cs="Times New Roman"/>
          <w:color w:val="000000"/>
          <w:lang w:eastAsia="ru-RU"/>
        </w:rPr>
        <w:br/>
        <w:t>• Нарастающая потребность FiO</w:t>
      </w:r>
      <w:r w:rsidRPr="00F03F03">
        <w:rPr>
          <w:rFonts w:ascii="PTSerif" w:eastAsia="Times New Roman" w:hAnsi="PTSerif" w:cs="Times New Roman"/>
          <w:color w:val="000000"/>
          <w:sz w:val="18"/>
          <w:szCs w:val="18"/>
          <w:vertAlign w:val="subscript"/>
          <w:lang w:eastAsia="ru-RU"/>
        </w:rPr>
        <w:t>2</w:t>
      </w:r>
      <w:r w:rsidRPr="00F03F03">
        <w:rPr>
          <w:rFonts w:ascii="PTSerif" w:eastAsia="Times New Roman" w:hAnsi="PTSerif" w:cs="Times New Roman"/>
          <w:color w:val="000000"/>
          <w:lang w:eastAsia="ru-RU"/>
        </w:rPr>
        <w:br/>
        <w:t>• Выраженная одышка и клиническое ухудшение</w:t>
      </w:r>
      <w:r w:rsidRPr="00F03F03">
        <w:rPr>
          <w:rFonts w:ascii="PTSerif" w:eastAsia="Times New Roman" w:hAnsi="PTSerif" w:cs="Times New Roman"/>
          <w:color w:val="000000"/>
          <w:lang w:eastAsia="ru-RU"/>
        </w:rPr>
        <w:br/>
        <w:t>• Высокая абсолютная потребность в кислороде (по результатам анализа газового состава крови, оценки PaO</w:t>
      </w:r>
      <w:r w:rsidRPr="00F03F03">
        <w:rPr>
          <w:rFonts w:ascii="PTSerif" w:eastAsia="Times New Roman" w:hAnsi="PTSerif" w:cs="Times New Roman"/>
          <w:color w:val="000000"/>
          <w:sz w:val="18"/>
          <w:szCs w:val="18"/>
          <w:vertAlign w:val="subscript"/>
          <w:lang w:eastAsia="ru-RU"/>
        </w:rPr>
        <w:t>2</w:t>
      </w:r>
      <w:r w:rsidRPr="00F03F03">
        <w:rPr>
          <w:rFonts w:ascii="PTSerif" w:eastAsia="Times New Roman" w:hAnsi="PTSerif" w:cs="Times New Roman"/>
          <w:color w:val="000000"/>
          <w:lang w:eastAsia="ru-RU"/>
        </w:rPr>
        <w:t>/FiO</w:t>
      </w:r>
      <w:r w:rsidRPr="00F03F03">
        <w:rPr>
          <w:rFonts w:ascii="PTSerif" w:eastAsia="Times New Roman" w:hAnsi="PTSerif" w:cs="Times New Roman"/>
          <w:color w:val="000000"/>
          <w:sz w:val="18"/>
          <w:szCs w:val="18"/>
          <w:vertAlign w:val="subscript"/>
          <w:lang w:eastAsia="ru-RU"/>
        </w:rPr>
        <w:t>2</w:t>
      </w:r>
      <w:r w:rsidRPr="00F03F03">
        <w:rPr>
          <w:rFonts w:ascii="PTSerif" w:eastAsia="Times New Roman" w:hAnsi="PTSerif" w:cs="Times New Roman"/>
          <w:color w:val="000000"/>
          <w:lang w:eastAsia="ru-RU"/>
        </w:rPr>
        <w:t>)</w:t>
      </w:r>
    </w:p>
    <w:p w:rsidR="00F03F03" w:rsidRPr="00F03F03" w:rsidRDefault="00F03F03" w:rsidP="00F03F03">
      <w:pPr>
        <w:outlineLvl w:val="0"/>
        <w:rPr>
          <w:rFonts w:ascii="Helvetica" w:eastAsia="Times New Roman" w:hAnsi="Helvetica" w:cs="Times New Roman"/>
          <w:b/>
          <w:bCs/>
          <w:color w:val="000000"/>
          <w:kern w:val="36"/>
          <w:sz w:val="36"/>
          <w:szCs w:val="36"/>
          <w:lang w:eastAsia="ru-RU"/>
        </w:rPr>
      </w:pPr>
      <w:r w:rsidRPr="00F03F03">
        <w:rPr>
          <w:rFonts w:ascii="Helvetica" w:eastAsia="Times New Roman" w:hAnsi="Helvetica" w:cs="Times New Roman"/>
          <w:b/>
          <w:bCs/>
          <w:color w:val="C0504D"/>
          <w:kern w:val="36"/>
          <w:sz w:val="36"/>
          <w:szCs w:val="36"/>
          <w:lang w:eastAsia="ru-RU"/>
        </w:rPr>
        <w:t>Процедура интубации</w:t>
      </w:r>
    </w:p>
    <w:p w:rsidR="00F03F03" w:rsidRPr="00F03F03" w:rsidRDefault="00F03F03" w:rsidP="00F03F03">
      <w:pPr>
        <w:numPr>
          <w:ilvl w:val="0"/>
          <w:numId w:val="101"/>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Сопряжена с высоким риском инфицирования медицинских работников.</w:t>
      </w:r>
    </w:p>
    <w:p w:rsidR="00F03F03" w:rsidRPr="00F03F03" w:rsidRDefault="00F03F03" w:rsidP="00F03F03">
      <w:pPr>
        <w:numPr>
          <w:ilvl w:val="0"/>
          <w:numId w:val="101"/>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Необходимы меры профилактики воздушно-капельной передачи (например, лицевые маски N95/FFР2 или респираторы с принудительной подачей воздуха, а также полнолицевые экраны и меры профилактики контактной передачи).</w:t>
      </w:r>
    </w:p>
    <w:p w:rsidR="00F03F03" w:rsidRPr="00F03F03" w:rsidRDefault="00F03F03" w:rsidP="00F03F03">
      <w:pPr>
        <w:numPr>
          <w:ilvl w:val="0"/>
          <w:numId w:val="101"/>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Быстрая последовательная интубация без использования мешка по типу Амбу может сократить распространение аэрозоля. Однако, во время апноэ можно использовать маску с клапаном ПДКВ для поддержания положительного давления в дыхательных путях и предотвращения спадения альвеол.</w:t>
      </w:r>
    </w:p>
    <w:p w:rsidR="00F03F03" w:rsidRPr="00F03F03" w:rsidRDefault="00F03F03" w:rsidP="00F03F03">
      <w:pPr>
        <w:numPr>
          <w:ilvl w:val="0"/>
          <w:numId w:val="101"/>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Применение видеоларингоскопии поможет избежать нежелательного сближения врача с дыхательными путями пациента.</w:t>
      </w:r>
    </w:p>
    <w:p w:rsidR="00F03F03" w:rsidRPr="00F03F03" w:rsidRDefault="00F03F03" w:rsidP="00F03F03">
      <w:pPr>
        <w:numPr>
          <w:ilvl w:val="0"/>
          <w:numId w:val="101"/>
        </w:numPr>
        <w:ind w:left="0"/>
        <w:rPr>
          <w:rFonts w:ascii="PTSerif" w:eastAsia="Times New Roman" w:hAnsi="PTSerif" w:cs="Times New Roman"/>
          <w:color w:val="000000"/>
          <w:lang w:eastAsia="ru-RU"/>
        </w:rPr>
      </w:pPr>
      <w:r w:rsidRPr="00F03F03">
        <w:rPr>
          <w:rFonts w:ascii="PTSerif" w:eastAsia="Times New Roman" w:hAnsi="PTSerif" w:cs="Times New Roman"/>
          <w:i/>
          <w:iCs/>
          <w:color w:val="000000"/>
          <w:lang w:eastAsia="ru-RU"/>
        </w:rPr>
        <w:t>Если возможно, перед проведением интубации установите на маску бактериально-вирусный фильтр</w:t>
      </w:r>
      <w:r w:rsidRPr="00F03F03">
        <w:rPr>
          <w:rFonts w:ascii="PTSerif" w:eastAsia="Times New Roman" w:hAnsi="PTSerif" w:cs="Times New Roman"/>
          <w:color w:val="000000"/>
          <w:lang w:eastAsia="ru-RU"/>
        </w:rPr>
        <w:t>. Это должно снизить распространение вирионов из эндотрахеальной трубки после интубации (или во время вентиляции мешком Амбу) (</w:t>
      </w:r>
      <w:hyperlink r:id="rId177" w:history="1">
        <w:r w:rsidRPr="00F03F03">
          <w:rPr>
            <w:rFonts w:ascii="PTSerif" w:eastAsia="Times New Roman" w:hAnsi="PTSerif" w:cs="Times New Roman"/>
            <w:color w:val="0000FF"/>
            <w:u w:val="single"/>
            <w:lang w:eastAsia="ru-RU"/>
          </w:rPr>
          <w:t>Peng et al. 2/27</w:t>
        </w:r>
      </w:hyperlink>
      <w:r w:rsidRPr="00F03F03">
        <w:rPr>
          <w:rFonts w:ascii="PTSerif" w:eastAsia="Times New Roman" w:hAnsi="PTSerif" w:cs="Times New Roman"/>
          <w:color w:val="000000"/>
          <w:lang w:eastAsia="ru-RU"/>
        </w:rPr>
        <w:t>).</w:t>
      </w:r>
    </w:p>
    <w:p w:rsidR="00F03F03" w:rsidRPr="00F03F03" w:rsidRDefault="00F03F03" w:rsidP="00F03F03">
      <w:pPr>
        <w:numPr>
          <w:ilvl w:val="0"/>
          <w:numId w:val="101"/>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Подтверждение верного положения эндотрахеальной трубки с помощью стетоскопа может повысить риск передачи инфекции врачу. Безопаснее продвигать эндотрахеальную трубку на заранее заданную глубину, вычисленную исходя из роста пациента* (см. </w:t>
      </w:r>
      <w:hyperlink r:id="rId178" w:history="1">
        <w:r w:rsidRPr="00F03F03">
          <w:rPr>
            <w:rFonts w:ascii="PTSerif" w:eastAsia="Times New Roman" w:hAnsi="PTSerif" w:cs="Times New Roman"/>
            <w:color w:val="0000FF"/>
            <w:u w:val="single"/>
            <w:lang w:eastAsia="ru-RU"/>
          </w:rPr>
          <w:t>формулу MDCalc</w:t>
        </w:r>
      </w:hyperlink>
      <w:r w:rsidRPr="00F03F03">
        <w:rPr>
          <w:rFonts w:ascii="PTSerif" w:eastAsia="Times New Roman" w:hAnsi="PTSerif" w:cs="Times New Roman"/>
          <w:color w:val="000000"/>
          <w:lang w:eastAsia="ru-RU"/>
        </w:rPr>
        <w:t> здесь). </w:t>
      </w:r>
      <w:r w:rsidRPr="00F03F03">
        <w:rPr>
          <w:rFonts w:ascii="PTSerif" w:eastAsia="Times New Roman" w:hAnsi="PTSerif" w:cs="Times New Roman"/>
          <w:i/>
          <w:iCs/>
          <w:color w:val="000000"/>
          <w:lang w:eastAsia="ru-RU"/>
        </w:rPr>
        <w:t>(прим. ред. — самым точным способом верификации положения ЭТТ является подключение капнографа и определение EtCO</w:t>
      </w:r>
      <w:r w:rsidRPr="00F03F03">
        <w:rPr>
          <w:rFonts w:ascii="PTSerif" w:eastAsia="Times New Roman" w:hAnsi="PTSerif" w:cs="Times New Roman"/>
          <w:i/>
          <w:iCs/>
          <w:color w:val="000000"/>
          <w:sz w:val="18"/>
          <w:szCs w:val="18"/>
          <w:vertAlign w:val="subscript"/>
          <w:lang w:eastAsia="ru-RU"/>
        </w:rPr>
        <w:t>2</w:t>
      </w:r>
      <w:r w:rsidRPr="00F03F03">
        <w:rPr>
          <w:rFonts w:ascii="PTSerif" w:eastAsia="Times New Roman" w:hAnsi="PTSerif" w:cs="Times New Roman"/>
          <w:i/>
          <w:iCs/>
          <w:color w:val="000000"/>
          <w:lang w:eastAsia="ru-RU"/>
        </w:rPr>
        <w:t>, либо проведение ультразвук-ассистированной интубации трахеи)</w:t>
      </w:r>
      <w:r w:rsidRPr="00F03F03">
        <w:rPr>
          <w:rFonts w:ascii="PTSerif" w:eastAsia="Times New Roman" w:hAnsi="PTSerif" w:cs="Times New Roman"/>
          <w:color w:val="000000"/>
          <w:lang w:eastAsia="ru-RU"/>
        </w:rPr>
        <w:t>.</w:t>
      </w:r>
    </w:p>
    <w:p w:rsidR="00F03F03" w:rsidRPr="00F03F03" w:rsidRDefault="00F03F03" w:rsidP="00F03F03">
      <w:pPr>
        <w:numPr>
          <w:ilvl w:val="0"/>
          <w:numId w:val="101"/>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На </w:t>
      </w:r>
      <w:hyperlink r:id="rId179" w:history="1">
        <w:r w:rsidRPr="00F03F03">
          <w:rPr>
            <w:rFonts w:ascii="PTSerif" w:eastAsia="Times New Roman" w:hAnsi="PTSerif" w:cs="Times New Roman"/>
            <w:color w:val="0000FF"/>
            <w:u w:val="single"/>
            <w:lang w:eastAsia="ru-RU"/>
          </w:rPr>
          <w:t>изображении </w:t>
        </w:r>
      </w:hyperlink>
      <w:r w:rsidRPr="00F03F03">
        <w:rPr>
          <w:rFonts w:ascii="PTSerif" w:eastAsia="Times New Roman" w:hAnsi="PTSerif" w:cs="Times New Roman"/>
          <w:color w:val="000000"/>
          <w:lang w:eastAsia="ru-RU"/>
        </w:rPr>
        <w:t>представлен протокол интубации при COVID-19.</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Дополнительная информация</w:t>
      </w:r>
    </w:p>
    <w:p w:rsidR="00F03F03" w:rsidRPr="00F03F03" w:rsidRDefault="00F03F03" w:rsidP="00F03F03">
      <w:pPr>
        <w:numPr>
          <w:ilvl w:val="0"/>
          <w:numId w:val="102"/>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Weingart: </w:t>
      </w:r>
      <w:hyperlink r:id="rId180" w:history="1">
        <w:r w:rsidRPr="00F03F03">
          <w:rPr>
            <w:rFonts w:ascii="PTSerif" w:eastAsia="Times New Roman" w:hAnsi="PTSerif" w:cs="Times New Roman"/>
            <w:color w:val="0000FF"/>
            <w:u w:val="single"/>
            <w:lang w:eastAsia="ru-RU"/>
          </w:rPr>
          <w:t>Некоторые дополнительные размышление относительно тактики поддержания проходимости дыхательных путей</w:t>
        </w:r>
      </w:hyperlink>
      <w:r w:rsidRPr="00F03F03">
        <w:rPr>
          <w:rFonts w:ascii="PTSerif" w:eastAsia="Times New Roman" w:hAnsi="PTSerif" w:cs="Times New Roman"/>
          <w:color w:val="000000"/>
          <w:lang w:eastAsia="ru-RU"/>
        </w:rPr>
        <w:t> (3/10); </w:t>
      </w:r>
      <w:hyperlink r:id="rId181" w:history="1">
        <w:r w:rsidRPr="00F03F03">
          <w:rPr>
            <w:rFonts w:ascii="PTSerif" w:eastAsia="Times New Roman" w:hAnsi="PTSerif" w:cs="Times New Roman"/>
            <w:color w:val="0000FF"/>
            <w:u w:val="single"/>
            <w:lang w:eastAsia="ru-RU"/>
          </w:rPr>
          <w:t>Интубационные пакеты и преоксигенация до интубации</w:t>
        </w:r>
      </w:hyperlink>
      <w:r w:rsidRPr="00F03F03">
        <w:rPr>
          <w:rFonts w:ascii="PTSerif" w:eastAsia="Times New Roman" w:hAnsi="PTSerif" w:cs="Times New Roman"/>
          <w:color w:val="000000"/>
          <w:lang w:eastAsia="ru-RU"/>
        </w:rPr>
        <w:t> (3/13 и сопроводительное видео).</w:t>
      </w:r>
    </w:p>
    <w:p w:rsidR="00F03F03" w:rsidRPr="00F03F03" w:rsidRDefault="00F03F03" w:rsidP="00F03F03">
      <w:pPr>
        <w:outlineLvl w:val="0"/>
        <w:rPr>
          <w:rFonts w:ascii="Helvetica" w:eastAsia="Times New Roman" w:hAnsi="Helvetica" w:cs="Times New Roman"/>
          <w:b/>
          <w:bCs/>
          <w:color w:val="000000"/>
          <w:kern w:val="36"/>
          <w:sz w:val="36"/>
          <w:szCs w:val="36"/>
          <w:lang w:eastAsia="ru-RU"/>
        </w:rPr>
      </w:pPr>
      <w:r w:rsidRPr="00F03F03">
        <w:rPr>
          <w:rFonts w:ascii="Helvetica" w:eastAsia="Times New Roman" w:hAnsi="Helvetica" w:cs="Times New Roman"/>
          <w:b/>
          <w:bCs/>
          <w:color w:val="C0504D"/>
          <w:kern w:val="36"/>
          <w:sz w:val="36"/>
          <w:szCs w:val="36"/>
          <w:lang w:eastAsia="ru-RU"/>
        </w:rPr>
        <w:t>Инвазивная механическая вентиляция</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Патофизиология: COVID-19 не вызывает типичного течения ОРДС</w:t>
      </w:r>
    </w:p>
    <w:p w:rsidR="00F03F03" w:rsidRPr="00F03F03" w:rsidRDefault="00F03F03" w:rsidP="00F03F03">
      <w:pPr>
        <w:numPr>
          <w:ilvl w:val="0"/>
          <w:numId w:val="103"/>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lastRenderedPageBreak/>
        <w:t>COVID-19, по всей видимости, не вызывает существенных нарушений растяжимости (эластичности) легочной ткани (что является одним из ключевых признаков ОРДС)</w:t>
      </w:r>
    </w:p>
    <w:p w:rsidR="00F03F03" w:rsidRPr="00F03F03" w:rsidRDefault="00F03F03" w:rsidP="00F03F03">
      <w:pPr>
        <w:numPr>
          <w:ilvl w:val="0"/>
          <w:numId w:val="103"/>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Преобладающей проблемой может стать одна из перечисленных:</w:t>
      </w:r>
      <w:r w:rsidRPr="00F03F03">
        <w:rPr>
          <w:rFonts w:ascii="PTSerif" w:eastAsia="Times New Roman" w:hAnsi="PTSerif" w:cs="Times New Roman"/>
          <w:color w:val="000000"/>
          <w:lang w:eastAsia="ru-RU"/>
        </w:rPr>
        <w:br/>
        <w:t>• (1) Ателектазы (спадение альвеол)</w:t>
      </w:r>
      <w:r w:rsidRPr="00F03F03">
        <w:rPr>
          <w:rFonts w:ascii="PTSerif" w:eastAsia="Times New Roman" w:hAnsi="PTSerif" w:cs="Times New Roman"/>
          <w:color w:val="000000"/>
          <w:lang w:eastAsia="ru-RU"/>
        </w:rPr>
        <w:br/>
        <w:t>• (2) Заполнение альвеол жидкостью (чаще всего экссудатом). </w:t>
      </w:r>
    </w:p>
    <w:p w:rsidR="00F03F03" w:rsidRPr="00F03F03" w:rsidRDefault="00F03F03" w:rsidP="00F03F03">
      <w:pPr>
        <w:numPr>
          <w:ilvl w:val="0"/>
          <w:numId w:val="103"/>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Если главной проблемой является ателектаз, то с ней «относительно» легко справиться. Любая стратегия, сопровождающаяся повышением давления в дыхательных путях, будет способствовать разрешению ателектаза (например, APRV или вентиляция по протоколу ARDSnet с применением стратегии высокого положительного давления в конце выдоха (ПДКВ)).</w:t>
      </w:r>
    </w:p>
    <w:p w:rsidR="00F03F03" w:rsidRPr="00F03F03" w:rsidRDefault="00F03F03" w:rsidP="00F03F03">
      <w:pPr>
        <w:numPr>
          <w:ilvl w:val="0"/>
          <w:numId w:val="103"/>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С альвеолярным отеком справиться сложнее. Пронация может улучшить отхождение секрета. Также для освобождения дыхательных путей от жидкости может быть полезна вентиляция в режиме APRV (быстрый выдох обеспечивает поток воздуха, который может облегчить отхождение секрета).</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Протокол вентиляции ARDSnet</w:t>
      </w:r>
    </w:p>
    <w:p w:rsidR="00F03F03" w:rsidRPr="00F03F03" w:rsidRDefault="00F03F03" w:rsidP="00F03F03">
      <w:pPr>
        <w:numPr>
          <w:ilvl w:val="0"/>
          <w:numId w:val="104"/>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Дыхательный объем должен оставаться в рамках значений, обеспечивающих щадящую вентиляцию легких (6 мл/кг идеального веса тела).</w:t>
      </w:r>
      <w:r w:rsidRPr="00F03F03">
        <w:rPr>
          <w:rFonts w:ascii="PTSerif" w:eastAsia="Times New Roman" w:hAnsi="PTSerif" w:cs="Times New Roman"/>
          <w:color w:val="000000"/>
          <w:lang w:eastAsia="ru-RU"/>
        </w:rPr>
        <w:br/>
        <w:t>• Для расчета оптимальной глубины стояния эндотрахеальной трубки и дыхательного объема можно использовать </w:t>
      </w:r>
      <w:hyperlink r:id="rId182" w:history="1">
        <w:r w:rsidRPr="00F03F03">
          <w:rPr>
            <w:rFonts w:ascii="PTSerif" w:eastAsia="Times New Roman" w:hAnsi="PTSerif" w:cs="Times New Roman"/>
            <w:color w:val="0000FF"/>
            <w:u w:val="single"/>
            <w:lang w:eastAsia="ru-RU"/>
          </w:rPr>
          <w:t>MDCalc</w:t>
        </w:r>
      </w:hyperlink>
      <w:r w:rsidRPr="00F03F03">
        <w:rPr>
          <w:rFonts w:ascii="PTSerif" w:eastAsia="Times New Roman" w:hAnsi="PTSerif" w:cs="Times New Roman"/>
          <w:color w:val="000000"/>
          <w:lang w:eastAsia="ru-RU"/>
        </w:rPr>
        <w:t>.</w:t>
      </w:r>
    </w:p>
    <w:p w:rsidR="00F03F03" w:rsidRPr="00F03F03" w:rsidRDefault="00F03F03" w:rsidP="00F03F03">
      <w:pPr>
        <w:numPr>
          <w:ilvl w:val="0"/>
          <w:numId w:val="104"/>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Следует использовать высокие значения ПДКВ (</w:t>
      </w:r>
      <w:hyperlink r:id="rId183" w:history="1">
        <w:r w:rsidRPr="00F03F03">
          <w:rPr>
            <w:rFonts w:ascii="PTSerif" w:eastAsia="Times New Roman" w:hAnsi="PTSerif" w:cs="Times New Roman"/>
            <w:color w:val="0000FF"/>
            <w:u w:val="single"/>
            <w:lang w:eastAsia="ru-RU"/>
          </w:rPr>
          <w:t>рекомендации SSC</w:t>
        </w:r>
      </w:hyperlink>
      <w:r w:rsidRPr="00F03F03">
        <w:rPr>
          <w:rFonts w:ascii="PTSerif" w:eastAsia="Times New Roman" w:hAnsi="PTSerif" w:cs="Times New Roman"/>
          <w:color w:val="000000"/>
          <w:lang w:eastAsia="ru-RU"/>
        </w:rPr>
        <w:t>). Ниже приводится таблица для расчета ПДКВ. Нет необходимости точно следовать этой таблице, но она может быть полезна в качестве общего руководства.</w:t>
      </w:r>
      <w:r w:rsidRPr="00F03F03">
        <w:rPr>
          <w:rFonts w:ascii="PTSerif" w:eastAsia="Times New Roman" w:hAnsi="PTSerif" w:cs="Times New Roman"/>
          <w:color w:val="000000"/>
          <w:lang w:eastAsia="ru-RU"/>
        </w:rPr>
        <w:br/>
        <w:t>• Соотношение высокого/низкого ПДКВ и FiO</w:t>
      </w:r>
      <w:r w:rsidRPr="00F03F03">
        <w:rPr>
          <w:rFonts w:ascii="PTSerif" w:eastAsia="Times New Roman" w:hAnsi="PTSerif" w:cs="Times New Roman"/>
          <w:color w:val="000000"/>
          <w:sz w:val="18"/>
          <w:szCs w:val="18"/>
          <w:vertAlign w:val="subscript"/>
          <w:lang w:eastAsia="ru-RU"/>
        </w:rPr>
        <w:t>2</w:t>
      </w:r>
      <w:r w:rsidRPr="00F03F03">
        <w:rPr>
          <w:rFonts w:ascii="PTSerif" w:eastAsia="Times New Roman" w:hAnsi="PTSerif" w:cs="Times New Roman"/>
          <w:color w:val="000000"/>
          <w:lang w:eastAsia="ru-RU"/>
        </w:rPr>
        <w:t> в протоколе ARDSnet представлено </w:t>
      </w:r>
      <w:hyperlink r:id="rId184" w:history="1">
        <w:r w:rsidRPr="00F03F03">
          <w:rPr>
            <w:rFonts w:ascii="PTSerif" w:eastAsia="Times New Roman" w:hAnsi="PTSerif" w:cs="Times New Roman"/>
            <w:color w:val="0000FF"/>
            <w:u w:val="single"/>
            <w:lang w:eastAsia="ru-RU"/>
          </w:rPr>
          <w:t>здесь</w:t>
        </w:r>
      </w:hyperlink>
      <w:r w:rsidRPr="00F03F03">
        <w:rPr>
          <w:rFonts w:ascii="PTSerif" w:eastAsia="Times New Roman" w:hAnsi="PTSerif" w:cs="Times New Roman"/>
          <w:color w:val="000000"/>
          <w:lang w:eastAsia="ru-RU"/>
        </w:rPr>
        <w:t>.</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Вентиляция со сбросом давления в дыхательных путях (APRV)</w:t>
      </w:r>
    </w:p>
    <w:p w:rsidR="00F03F03" w:rsidRPr="00F03F03" w:rsidRDefault="00F03F03" w:rsidP="00F03F03">
      <w:pPr>
        <w:numPr>
          <w:ilvl w:val="0"/>
          <w:numId w:val="105"/>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Согласно мнению автора, пациентам может быть полезна ранняя APRV (то есть используемая в качестве исходного режима ИВЛ, а не режима спасения). Режим APRV подходит лучше всего с учетом патофизиологии COVID-19, поскольку одновременно поддерживает высокое среднее давление в дыхательных путях и облегчает отхождение секрета.</w:t>
      </w:r>
    </w:p>
    <w:p w:rsidR="00F03F03" w:rsidRPr="00F03F03" w:rsidRDefault="00F03F03" w:rsidP="00F03F03">
      <w:pPr>
        <w:numPr>
          <w:ilvl w:val="0"/>
          <w:numId w:val="105"/>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Практическое руководство по применению APRV представлено </w:t>
      </w:r>
      <w:hyperlink r:id="rId185" w:history="1">
        <w:r w:rsidRPr="00F03F03">
          <w:rPr>
            <w:rFonts w:ascii="PTSerif" w:eastAsia="Times New Roman" w:hAnsi="PTSerif" w:cs="Times New Roman"/>
            <w:color w:val="0000FF"/>
            <w:u w:val="single"/>
            <w:lang w:eastAsia="ru-RU"/>
          </w:rPr>
          <w:t>здесь</w:t>
        </w:r>
      </w:hyperlink>
      <w:r w:rsidRPr="00F03F03">
        <w:rPr>
          <w:rFonts w:ascii="PTSerif" w:eastAsia="Times New Roman" w:hAnsi="PTSerif" w:cs="Times New Roman"/>
          <w:color w:val="000000"/>
          <w:lang w:eastAsia="ru-RU"/>
        </w:rPr>
        <w:t>. Разумные стартовые показатели обычно*:</w:t>
      </w:r>
      <w:r w:rsidRPr="00F03F03">
        <w:rPr>
          <w:rFonts w:ascii="PTSerif" w:eastAsia="Times New Roman" w:hAnsi="PTSerif" w:cs="Times New Roman"/>
          <w:color w:val="000000"/>
          <w:lang w:eastAsia="ru-RU"/>
        </w:rPr>
        <w:br/>
        <w:t>• P-high: 30-35 см вод. ст. (выше при глубокой гипоксемии)</w:t>
      </w:r>
      <w:r w:rsidRPr="00F03F03">
        <w:rPr>
          <w:rFonts w:ascii="PTSerif" w:eastAsia="Times New Roman" w:hAnsi="PTSerif" w:cs="Times New Roman"/>
          <w:color w:val="000000"/>
          <w:lang w:eastAsia="ru-RU"/>
        </w:rPr>
        <w:br/>
        <w:t>• P-low: 0 см вод. ст.</w:t>
      </w:r>
      <w:r w:rsidRPr="00F03F03">
        <w:rPr>
          <w:rFonts w:ascii="PTSerif" w:eastAsia="Times New Roman" w:hAnsi="PTSerif" w:cs="Times New Roman"/>
          <w:color w:val="000000"/>
          <w:lang w:eastAsia="ru-RU"/>
        </w:rPr>
        <w:br/>
        <w:t>• T-high: 5 секунд</w:t>
      </w:r>
      <w:r w:rsidRPr="00F03F03">
        <w:rPr>
          <w:rFonts w:ascii="PTSerif" w:eastAsia="Times New Roman" w:hAnsi="PTSerif" w:cs="Times New Roman"/>
          <w:color w:val="000000"/>
          <w:lang w:eastAsia="ru-RU"/>
        </w:rPr>
        <w:br/>
        <w:t>• T-low: 0,5 секунд (титрование основано на скорости потока; рассмотреть возможность уменьшения при ДО больше 8 мл/кг)</w:t>
      </w:r>
      <w:r w:rsidRPr="00F03F03">
        <w:rPr>
          <w:rFonts w:ascii="PTSerif" w:eastAsia="Times New Roman" w:hAnsi="PTSerif" w:cs="Times New Roman"/>
          <w:i/>
          <w:iCs/>
          <w:color w:val="000000"/>
          <w:lang w:eastAsia="ru-RU"/>
        </w:rPr>
        <w:br/>
        <w:t>(*прим.ред. — настройка времени выдоха должна производиться с тем условием, чтобы следующий вдох начинался при снижении экспираторного потока не позднее 50-75 % от его пиковой скорости).</w:t>
      </w:r>
    </w:p>
    <w:p w:rsidR="00F03F03" w:rsidRPr="00F03F03" w:rsidRDefault="00F03F03" w:rsidP="00F03F03">
      <w:pPr>
        <w:numPr>
          <w:ilvl w:val="0"/>
          <w:numId w:val="105"/>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Как правило, при использовании APRV наблюдается улучшение показателей оксигенации в течение нескольких часов по мере постепенного рекрутинга пораженных альвеол.</w:t>
      </w:r>
    </w:p>
    <w:p w:rsidR="00F03F03" w:rsidRPr="00F03F03" w:rsidRDefault="00F03F03" w:rsidP="00F03F03">
      <w:pPr>
        <w:numPr>
          <w:ilvl w:val="0"/>
          <w:numId w:val="105"/>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lastRenderedPageBreak/>
        <w:t>Начало APRV может вызвать изменения гемодинамики, поэтому на этапе начала вентиляции следует наблюдать за уровнем артериального давления.</w:t>
      </w:r>
    </w:p>
    <w:p w:rsidR="00F03F03" w:rsidRPr="00F03F03" w:rsidRDefault="00F03F03" w:rsidP="00F03F03">
      <w:pPr>
        <w:numPr>
          <w:ilvl w:val="0"/>
          <w:numId w:val="105"/>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Отсутствие ответа на ARPV регистрируется спустя 12–24 часа (т. е. при PaO</w:t>
      </w:r>
      <w:r w:rsidRPr="00F03F03">
        <w:rPr>
          <w:rFonts w:ascii="PTSerif" w:eastAsia="Times New Roman" w:hAnsi="PTSerif" w:cs="Times New Roman"/>
          <w:color w:val="000000"/>
          <w:sz w:val="18"/>
          <w:szCs w:val="18"/>
          <w:vertAlign w:val="subscript"/>
          <w:lang w:eastAsia="ru-RU"/>
        </w:rPr>
        <w:t>2</w:t>
      </w:r>
      <w:r w:rsidRPr="00F03F03">
        <w:rPr>
          <w:rFonts w:ascii="PTSerif" w:eastAsia="Times New Roman" w:hAnsi="PTSerif" w:cs="Times New Roman"/>
          <w:color w:val="000000"/>
          <w:lang w:eastAsia="ru-RU"/>
        </w:rPr>
        <w:t>/FiO</w:t>
      </w:r>
      <w:r w:rsidRPr="00F03F03">
        <w:rPr>
          <w:rFonts w:ascii="PTSerif" w:eastAsia="Times New Roman" w:hAnsi="PTSerif" w:cs="Times New Roman"/>
          <w:color w:val="000000"/>
          <w:sz w:val="18"/>
          <w:szCs w:val="18"/>
          <w:vertAlign w:val="subscript"/>
          <w:lang w:eastAsia="ru-RU"/>
        </w:rPr>
        <w:t>2</w:t>
      </w:r>
      <w:r w:rsidRPr="00F03F03">
        <w:rPr>
          <w:rFonts w:ascii="PTSerif" w:eastAsia="Times New Roman" w:hAnsi="PTSerif" w:cs="Times New Roman"/>
          <w:color w:val="000000"/>
          <w:lang w:eastAsia="ru-RU"/>
        </w:rPr>
        <w:t> &lt; 100–150) и является веской причиной для вентиляции в положении на животе (обсуждается </w:t>
      </w:r>
      <w:hyperlink r:id="rId186" w:history="1">
        <w:r w:rsidRPr="00F03F03">
          <w:rPr>
            <w:rFonts w:ascii="PTSerif" w:eastAsia="Times New Roman" w:hAnsi="PTSerif" w:cs="Times New Roman"/>
            <w:color w:val="0000FF"/>
            <w:u w:val="single"/>
            <w:lang w:eastAsia="ru-RU"/>
          </w:rPr>
          <w:t>здесь</w:t>
        </w:r>
      </w:hyperlink>
      <w:r w:rsidRPr="00F03F03">
        <w:rPr>
          <w:rFonts w:ascii="PTSerif" w:eastAsia="Times New Roman" w:hAnsi="PTSerif" w:cs="Times New Roman"/>
          <w:color w:val="000000"/>
          <w:lang w:eastAsia="ru-RU"/>
        </w:rPr>
        <w:t>). Однако при раннем начале APRV более успешна и позволяет избежать необходимости поворота на живот.</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Допустимая гиперкапния и оптимизация КОС</w:t>
      </w:r>
    </w:p>
    <w:p w:rsidR="00F03F03" w:rsidRPr="00F03F03" w:rsidRDefault="00F03F03" w:rsidP="00F03F03">
      <w:pPr>
        <w:numPr>
          <w:ilvl w:val="0"/>
          <w:numId w:val="106"/>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Пермиссивная гиперкапния может быть полезной независимо от режима вентиляции. Безопасная степень гиперкапнии неизвестна, но при адекватных показателях гемодинамики и значениях рН выше 7,15 она может считаться допустимой (гиперкапния предпочтительнее, чем ИВЛ в режимах, приводящих к повреждению легких).</w:t>
      </w:r>
    </w:p>
    <w:p w:rsidR="00F03F03" w:rsidRPr="00F03F03" w:rsidRDefault="00F03F03" w:rsidP="00F03F03">
      <w:pPr>
        <w:numPr>
          <w:ilvl w:val="0"/>
          <w:numId w:val="106"/>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Распространенной ошибкой является внимание исключительно к параметрам дыхания и коррекция рН с их помощью, игнорируя КОС. Например:</w:t>
      </w:r>
      <w:r w:rsidRPr="00F03F03">
        <w:rPr>
          <w:rFonts w:ascii="PTSerif" w:eastAsia="Times New Roman" w:hAnsi="PTSerif" w:cs="Times New Roman"/>
          <w:color w:val="000000"/>
          <w:lang w:eastAsia="ru-RU"/>
        </w:rPr>
        <w:br/>
        <w:t>• У пациентов в ОРИТ часто отмечается метаболический ацидоз с нормальной анионной разницей (NAGMA). Самым безопасным способом повышения рН при NAGMA может быть инфузия бикарбоната (а не увеличение интенсивности ИВЛ и, соответственно, повышение вероятности повреждения легких).</w:t>
      </w:r>
      <w:r w:rsidRPr="00F03F03">
        <w:rPr>
          <w:rFonts w:ascii="PTSerif" w:eastAsia="Times New Roman" w:hAnsi="PTSerif" w:cs="Times New Roman"/>
          <w:color w:val="000000"/>
          <w:lang w:eastAsia="ru-RU"/>
        </w:rPr>
        <w:br/>
        <w:t>• Даже при нормальном КОС в/в введение бикарбоната может положительно влиять на рН при одновременном продолжении щадящей вентиляции легких (обсуждается здесь). Слегка повышенный уровень бикарбоната в плазме может способствовать безопасной вентиляции с низким дыхательным объемом (подробнее о различных режимах в/в введения бикарбоната здесь).</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Положение пациента на животе</w:t>
      </w:r>
    </w:p>
    <w:p w:rsidR="00F03F03" w:rsidRPr="00F03F03" w:rsidRDefault="00F03F03" w:rsidP="00F03F03">
      <w:pPr>
        <w:numPr>
          <w:ilvl w:val="0"/>
          <w:numId w:val="107"/>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Перед тем как придать пациенту положение на животе рекомендован подбор режима вентиляции в течение 12–24 часов (обсуждается здесь).</w:t>
      </w:r>
    </w:p>
    <w:p w:rsidR="00F03F03" w:rsidRPr="00F03F03" w:rsidRDefault="00F03F03" w:rsidP="00F03F03">
      <w:pPr>
        <w:numPr>
          <w:ilvl w:val="0"/>
          <w:numId w:val="107"/>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При невозможности достичь целевых показателей вентиляции (т. е. сохранение PaO</w:t>
      </w:r>
      <w:r w:rsidRPr="00F03F03">
        <w:rPr>
          <w:rFonts w:ascii="PTSerif" w:eastAsia="Times New Roman" w:hAnsi="PTSerif" w:cs="Times New Roman"/>
          <w:color w:val="000000"/>
          <w:sz w:val="18"/>
          <w:szCs w:val="18"/>
          <w:vertAlign w:val="subscript"/>
          <w:lang w:eastAsia="ru-RU"/>
        </w:rPr>
        <w:t>2</w:t>
      </w:r>
      <w:r w:rsidRPr="00F03F03">
        <w:rPr>
          <w:rFonts w:ascii="PTSerif" w:eastAsia="Times New Roman" w:hAnsi="PTSerif" w:cs="Times New Roman"/>
          <w:color w:val="000000"/>
          <w:lang w:eastAsia="ru-RU"/>
        </w:rPr>
        <w:t>/FiO</w:t>
      </w:r>
      <w:r w:rsidRPr="00F03F03">
        <w:rPr>
          <w:rFonts w:ascii="PTSerif" w:eastAsia="Times New Roman" w:hAnsi="PTSerif" w:cs="Times New Roman"/>
          <w:color w:val="000000"/>
          <w:sz w:val="18"/>
          <w:szCs w:val="18"/>
          <w:vertAlign w:val="subscript"/>
          <w:lang w:eastAsia="ru-RU"/>
        </w:rPr>
        <w:t>2</w:t>
      </w:r>
      <w:r w:rsidRPr="00F03F03">
        <w:rPr>
          <w:rFonts w:ascii="PTSerif" w:eastAsia="Times New Roman" w:hAnsi="PTSerif" w:cs="Times New Roman"/>
          <w:color w:val="000000"/>
          <w:lang w:eastAsia="ru-RU"/>
        </w:rPr>
        <w:t> ниже 150 мм рт. ст.) следует рассмотреть оптимизацию ИВЛ в положении на животе. </w:t>
      </w:r>
    </w:p>
    <w:p w:rsidR="00F03F03" w:rsidRPr="00F03F03" w:rsidRDefault="00F03F03" w:rsidP="00F03F03">
      <w:pPr>
        <w:numPr>
          <w:ilvl w:val="0"/>
          <w:numId w:val="107"/>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Отчеты из Италии сообщают о чрезвычайной эффективности пронации пациентов.</w:t>
      </w:r>
      <w:r w:rsidRPr="00F03F03">
        <w:rPr>
          <w:rFonts w:ascii="PTSerif" w:eastAsia="Times New Roman" w:hAnsi="PTSerif" w:cs="Times New Roman"/>
          <w:color w:val="000000"/>
          <w:lang w:eastAsia="ru-RU"/>
        </w:rPr>
        <w:br/>
        <w:t>• Это имеет смысл, поскольку положение на животе облегчает раскрытие альвеол и отхождение секрета (которые являются основными проблемами у этих пациентов).</w:t>
      </w:r>
      <w:r w:rsidRPr="00F03F03">
        <w:rPr>
          <w:rFonts w:ascii="PTSerif" w:eastAsia="Times New Roman" w:hAnsi="PTSerif" w:cs="Times New Roman"/>
          <w:color w:val="000000"/>
          <w:lang w:eastAsia="ru-RU"/>
        </w:rPr>
        <w:br/>
        <w:t>• Вопрос в том, можно ли добиться того же эффекта легче при использовании APRV. Придание положения на животе очень трудоемко и требует расхода большого количества средств индивидуальной защиты (так как нескольким медицинским работникам потребуется несколько раз повернуть пациента). Если APRV позволит легче достичь того же эффекта, она может оказаться более выгодным решением (особенно в центрах, которые не имеют опыта работы с пациентами в таком положении).</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Дополнительная информация</w:t>
      </w:r>
    </w:p>
    <w:p w:rsidR="00F03F03" w:rsidRPr="00F03F03" w:rsidRDefault="00F03F03" w:rsidP="00F03F03">
      <w:pPr>
        <w:numPr>
          <w:ilvl w:val="0"/>
          <w:numId w:val="108"/>
        </w:numPr>
        <w:ind w:left="0"/>
        <w:rPr>
          <w:rFonts w:ascii="PTSerif" w:eastAsia="Times New Roman" w:hAnsi="PTSerif" w:cs="Times New Roman"/>
          <w:color w:val="000000"/>
          <w:lang w:eastAsia="ru-RU"/>
        </w:rPr>
      </w:pPr>
      <w:hyperlink r:id="rId187" w:history="1">
        <w:r w:rsidRPr="00F03F03">
          <w:rPr>
            <w:rFonts w:ascii="PTSerif" w:eastAsia="Times New Roman" w:hAnsi="PTSerif" w:cs="Times New Roman"/>
            <w:color w:val="0000FF"/>
            <w:u w:val="single"/>
            <w:lang w:eastAsia="ru-RU"/>
          </w:rPr>
          <w:t>Механическая вентиляция и коронавирусная пневмония</w:t>
        </w:r>
      </w:hyperlink>
      <w:r w:rsidRPr="00F03F03">
        <w:rPr>
          <w:rFonts w:ascii="PTSerif" w:eastAsia="Times New Roman" w:hAnsi="PTSerif" w:cs="Times New Roman"/>
          <w:color w:val="000000"/>
          <w:lang w:eastAsia="ru-RU"/>
        </w:rPr>
        <w:t> (Giuseppe Natalini, ventilab blog, Google translation from Italian).</w:t>
      </w:r>
    </w:p>
    <w:p w:rsidR="00F03F03" w:rsidRPr="00F03F03" w:rsidRDefault="00F03F03" w:rsidP="00F03F03">
      <w:pPr>
        <w:outlineLvl w:val="0"/>
        <w:rPr>
          <w:rFonts w:ascii="Helvetica" w:eastAsia="Times New Roman" w:hAnsi="Helvetica" w:cs="Times New Roman"/>
          <w:b/>
          <w:bCs/>
          <w:color w:val="000000"/>
          <w:kern w:val="36"/>
          <w:sz w:val="36"/>
          <w:szCs w:val="36"/>
          <w:lang w:eastAsia="ru-RU"/>
        </w:rPr>
      </w:pPr>
      <w:r w:rsidRPr="00F03F03">
        <w:rPr>
          <w:rFonts w:ascii="Helvetica" w:eastAsia="Times New Roman" w:hAnsi="Helvetica" w:cs="Times New Roman"/>
          <w:b/>
          <w:bCs/>
          <w:color w:val="C0504D"/>
          <w:kern w:val="36"/>
          <w:sz w:val="36"/>
          <w:szCs w:val="36"/>
          <w:lang w:eastAsia="ru-RU"/>
        </w:rPr>
        <w:t>Стратегии ИВЛ в экстренных ситуациях</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lastRenderedPageBreak/>
        <w:t>«Раздача аппаратов ИВЛ»</w:t>
      </w:r>
    </w:p>
    <w:p w:rsidR="00F03F03" w:rsidRPr="00F03F03" w:rsidRDefault="00F03F03" w:rsidP="00F03F03">
      <w:pPr>
        <w:numPr>
          <w:ilvl w:val="0"/>
          <w:numId w:val="109"/>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В экстренных ситуациях один аппарат ИВЛ может использоваться для поддержания дыхания у нескольких пациентов.</w:t>
      </w:r>
    </w:p>
    <w:p w:rsidR="00F03F03" w:rsidRPr="00F03F03" w:rsidRDefault="00F03F03" w:rsidP="00F03F03">
      <w:pPr>
        <w:numPr>
          <w:ilvl w:val="0"/>
          <w:numId w:val="109"/>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Следует применять пресс-циклическую вентиляцию с поддержанием минимального давления вдоха менее 13–15 см вод. ст. (</w:t>
      </w:r>
      <w:hyperlink r:id="rId188" w:history="1">
        <w:r w:rsidRPr="00F03F03">
          <w:rPr>
            <w:rFonts w:ascii="PTSerif" w:eastAsia="Times New Roman" w:hAnsi="PTSerif" w:cs="Times New Roman"/>
            <w:color w:val="0000FF"/>
            <w:u w:val="single"/>
            <w:lang w:eastAsia="ru-RU"/>
          </w:rPr>
          <w:t>Aoyama et al. 2018</w:t>
        </w:r>
      </w:hyperlink>
      <w:r w:rsidRPr="00F03F03">
        <w:rPr>
          <w:rFonts w:ascii="PTSerif" w:eastAsia="Times New Roman" w:hAnsi="PTSerif" w:cs="Times New Roman"/>
          <w:color w:val="000000"/>
          <w:lang w:eastAsia="ru-RU"/>
        </w:rPr>
        <w:t>).</w:t>
      </w:r>
    </w:p>
    <w:p w:rsidR="00F03F03" w:rsidRPr="00F03F03" w:rsidRDefault="00F03F03" w:rsidP="00F03F03">
      <w:pPr>
        <w:numPr>
          <w:ilvl w:val="0"/>
          <w:numId w:val="109"/>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Блог, посвященный общей стратегии подключению к ИВЛ, можно прочитать </w:t>
      </w:r>
      <w:hyperlink r:id="rId189" w:history="1">
        <w:r w:rsidRPr="00F03F03">
          <w:rPr>
            <w:rFonts w:ascii="PTSerif" w:eastAsia="Times New Roman" w:hAnsi="PTSerif" w:cs="Times New Roman"/>
            <w:color w:val="0000FF"/>
            <w:u w:val="single"/>
            <w:lang w:eastAsia="ru-RU"/>
          </w:rPr>
          <w:t>здесь</w:t>
        </w:r>
      </w:hyperlink>
      <w:r w:rsidRPr="00F03F03">
        <w:rPr>
          <w:rFonts w:ascii="PTSerif" w:eastAsia="Times New Roman" w:hAnsi="PTSerif" w:cs="Times New Roman"/>
          <w:color w:val="000000"/>
          <w:lang w:eastAsia="ru-RU"/>
        </w:rPr>
        <w:t>.</w:t>
      </w:r>
    </w:p>
    <w:p w:rsidR="00F03F03" w:rsidRPr="00F03F03" w:rsidRDefault="00F03F03" w:rsidP="00F03F03">
      <w:pPr>
        <w:numPr>
          <w:ilvl w:val="0"/>
          <w:numId w:val="109"/>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Протокол Columbia Presbyterian по раздаче одного аппарата ИВЛ между несколькими пациентами представлен </w:t>
      </w:r>
      <w:hyperlink r:id="rId190" w:history="1">
        <w:r w:rsidRPr="00F03F03">
          <w:rPr>
            <w:rFonts w:ascii="PTSerif" w:eastAsia="Times New Roman" w:hAnsi="PTSerif" w:cs="Times New Roman"/>
            <w:color w:val="0000FF"/>
            <w:u w:val="single"/>
            <w:lang w:eastAsia="ru-RU"/>
          </w:rPr>
          <w:t>здесь</w:t>
        </w:r>
      </w:hyperlink>
      <w:r w:rsidRPr="00F03F03">
        <w:rPr>
          <w:rFonts w:ascii="PTSerif" w:eastAsia="Times New Roman" w:hAnsi="PTSerif" w:cs="Times New Roman"/>
          <w:color w:val="000000"/>
          <w:lang w:eastAsia="ru-RU"/>
        </w:rPr>
        <w:t>.</w:t>
      </w:r>
    </w:p>
    <w:p w:rsidR="00F03F03" w:rsidRPr="00F03F03" w:rsidRDefault="00F03F03" w:rsidP="00F03F03">
      <w:pPr>
        <w:numPr>
          <w:ilvl w:val="0"/>
          <w:numId w:val="109"/>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Некоторые дополнительные идеи о подключении можно прочитать </w:t>
      </w:r>
      <w:hyperlink r:id="rId191" w:history="1">
        <w:r w:rsidRPr="00F03F03">
          <w:rPr>
            <w:rFonts w:ascii="PTSerif" w:eastAsia="Times New Roman" w:hAnsi="PTSerif" w:cs="Times New Roman"/>
            <w:color w:val="0000FF"/>
            <w:u w:val="single"/>
            <w:lang w:eastAsia="ru-RU"/>
          </w:rPr>
          <w:t>здесь</w:t>
        </w:r>
      </w:hyperlink>
      <w:r w:rsidRPr="00F03F03">
        <w:rPr>
          <w:rFonts w:ascii="PTSerif" w:eastAsia="Times New Roman" w:hAnsi="PTSerif" w:cs="Times New Roman"/>
          <w:color w:val="000000"/>
          <w:lang w:eastAsia="ru-RU"/>
        </w:rPr>
        <w:t>.</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Применение аппаратов BiPAP для амбулаторного использования у интубированных пациентов?</w:t>
      </w:r>
    </w:p>
    <w:p w:rsidR="00F03F03" w:rsidRPr="00F03F03" w:rsidRDefault="00F03F03" w:rsidP="00F03F03">
      <w:pPr>
        <w:numPr>
          <w:ilvl w:val="0"/>
          <w:numId w:val="110"/>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Уровень FiO</w:t>
      </w:r>
      <w:r w:rsidRPr="00F03F03">
        <w:rPr>
          <w:rFonts w:ascii="PTSerif" w:eastAsia="Times New Roman" w:hAnsi="PTSerif" w:cs="Times New Roman"/>
          <w:color w:val="000000"/>
          <w:sz w:val="18"/>
          <w:szCs w:val="18"/>
          <w:vertAlign w:val="subscript"/>
          <w:lang w:eastAsia="ru-RU"/>
        </w:rPr>
        <w:t>2</w:t>
      </w:r>
      <w:r w:rsidRPr="00F03F03">
        <w:rPr>
          <w:rFonts w:ascii="PTSerif" w:eastAsia="Times New Roman" w:hAnsi="PTSerif" w:cs="Times New Roman"/>
          <w:color w:val="000000"/>
          <w:lang w:eastAsia="ru-RU"/>
        </w:rPr>
        <w:t> может быть ограничен (инспираторная фракция кислорода не поднимется выше 50-60% ???)</w:t>
      </w:r>
    </w:p>
    <w:p w:rsidR="00F03F03" w:rsidRPr="00F03F03" w:rsidRDefault="00F03F03" w:rsidP="00F03F03">
      <w:pPr>
        <w:numPr>
          <w:ilvl w:val="0"/>
          <w:numId w:val="110"/>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Это потребует от пациента сохранения спонтанных попыток вдоха, поэтому потребуется легкая седация.</w:t>
      </w:r>
    </w:p>
    <w:p w:rsidR="00F03F03" w:rsidRPr="00F03F03" w:rsidRDefault="00F03F03" w:rsidP="00F03F03">
      <w:pPr>
        <w:numPr>
          <w:ilvl w:val="0"/>
          <w:numId w:val="110"/>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При необходимости применения техники «раздачи ИВЛ» (выше) устройства BiPAP могут использоваться у пациентов с менее тяжелыми формами заболевания.</w:t>
      </w:r>
      <w:r w:rsidRPr="00F03F03">
        <w:rPr>
          <w:rFonts w:ascii="PTSerif" w:eastAsia="Times New Roman" w:hAnsi="PTSerif" w:cs="Times New Roman"/>
          <w:color w:val="000000"/>
          <w:lang w:eastAsia="ru-RU"/>
        </w:rPr>
        <w:br/>
        <w:t>• «Раздача ИВЛ» требует глубокой седации и полного контроля функций аппарата ИВЛ — его лучше применять у тяжелобольных пациентов.</w:t>
      </w:r>
      <w:r w:rsidRPr="00F03F03">
        <w:rPr>
          <w:rFonts w:ascii="PTSerif" w:eastAsia="Times New Roman" w:hAnsi="PTSerif" w:cs="Times New Roman"/>
          <w:color w:val="000000"/>
          <w:lang w:eastAsia="ru-RU"/>
        </w:rPr>
        <w:br/>
        <w:t>• Аппараты BiPAP требуют более легкой седации и меньшего контроля — они могут использоваться у пациентов с менее тяжелыми формами заболевания.</w:t>
      </w:r>
    </w:p>
    <w:p w:rsidR="00F03F03" w:rsidRPr="00F03F03" w:rsidRDefault="00F03F03" w:rsidP="00F03F03">
      <w:pPr>
        <w:numPr>
          <w:ilvl w:val="0"/>
          <w:numId w:val="110"/>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В подобных условиях данная </w:t>
      </w:r>
      <w:hyperlink r:id="rId192" w:history="1">
        <w:r w:rsidRPr="00F03F03">
          <w:rPr>
            <w:rFonts w:ascii="PTSerif" w:eastAsia="Times New Roman" w:hAnsi="PTSerif" w:cs="Times New Roman"/>
            <w:color w:val="0000FF"/>
            <w:u w:val="single"/>
            <w:lang w:eastAsia="ru-RU"/>
          </w:rPr>
          <w:t>триада устройств</w:t>
        </w:r>
      </w:hyperlink>
      <w:r w:rsidRPr="00F03F03">
        <w:rPr>
          <w:rFonts w:ascii="PTSerif" w:eastAsia="Times New Roman" w:hAnsi="PTSerif" w:cs="Times New Roman"/>
          <w:color w:val="000000"/>
          <w:lang w:eastAsia="ru-RU"/>
        </w:rPr>
        <w:t> может быть переориентирована для использования в качестве аппаратов ИВЛ.</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Реанимационный Oxylator®</w:t>
      </w:r>
    </w:p>
    <w:p w:rsidR="00F03F03" w:rsidRPr="00F03F03" w:rsidRDefault="00F03F03" w:rsidP="00F03F03">
      <w:pPr>
        <w:numPr>
          <w:ilvl w:val="0"/>
          <w:numId w:val="111"/>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Небольшое устройство, которое может применяться для пресс-циклической вентиляции.</w:t>
      </w:r>
    </w:p>
    <w:p w:rsidR="00F03F03" w:rsidRPr="00F03F03" w:rsidRDefault="00F03F03" w:rsidP="00F03F03">
      <w:pPr>
        <w:numPr>
          <w:ilvl w:val="0"/>
          <w:numId w:val="111"/>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Относительно недорогой и, кажется, еще доступный.</w:t>
      </w:r>
    </w:p>
    <w:p w:rsidR="00F03F03" w:rsidRPr="00F03F03" w:rsidRDefault="00F03F03" w:rsidP="00F03F03">
      <w:pPr>
        <w:numPr>
          <w:ilvl w:val="0"/>
          <w:numId w:val="111"/>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Позволяет доставлять титруемые уровни РЕЕР.</w:t>
      </w:r>
    </w:p>
    <w:p w:rsidR="00F03F03" w:rsidRPr="00F03F03" w:rsidRDefault="00F03F03" w:rsidP="00F03F03">
      <w:pPr>
        <w:numPr>
          <w:ilvl w:val="0"/>
          <w:numId w:val="111"/>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Больше информации:</w:t>
      </w:r>
      <w:r w:rsidRPr="00F03F03">
        <w:rPr>
          <w:rFonts w:ascii="PTSerif" w:eastAsia="Times New Roman" w:hAnsi="PTSerif" w:cs="Times New Roman"/>
          <w:color w:val="000000"/>
          <w:lang w:eastAsia="ru-RU"/>
        </w:rPr>
        <w:br/>
        <w:t>• О том, как использовать реанимационный Oxylator® с клапаном РЕЕР и фильтрами НЕРА написано </w:t>
      </w:r>
      <w:hyperlink r:id="rId193" w:history="1">
        <w:r w:rsidRPr="00F03F03">
          <w:rPr>
            <w:rFonts w:ascii="PTSerif" w:eastAsia="Times New Roman" w:hAnsi="PTSerif" w:cs="Times New Roman"/>
            <w:color w:val="0000FF"/>
            <w:u w:val="single"/>
            <w:lang w:eastAsia="ru-RU"/>
          </w:rPr>
          <w:t>здесь</w:t>
        </w:r>
      </w:hyperlink>
      <w:r w:rsidRPr="00F03F03">
        <w:rPr>
          <w:rFonts w:ascii="PTSerif" w:eastAsia="Times New Roman" w:hAnsi="PTSerif" w:cs="Times New Roman"/>
          <w:color w:val="000000"/>
          <w:lang w:eastAsia="ru-RU"/>
        </w:rPr>
        <w:t>.</w:t>
      </w:r>
      <w:r w:rsidRPr="00F03F03">
        <w:rPr>
          <w:rFonts w:ascii="PTSerif" w:eastAsia="Times New Roman" w:hAnsi="PTSerif" w:cs="Times New Roman"/>
          <w:color w:val="000000"/>
          <w:lang w:eastAsia="ru-RU"/>
        </w:rPr>
        <w:br/>
        <w:t>• Страница на сайте EMCrit о применении Oxylator® </w:t>
      </w:r>
      <w:hyperlink r:id="rId194" w:history="1">
        <w:r w:rsidRPr="00F03F03">
          <w:rPr>
            <w:rFonts w:ascii="PTSerif" w:eastAsia="Times New Roman" w:hAnsi="PTSerif" w:cs="Times New Roman"/>
            <w:color w:val="0000FF"/>
            <w:u w:val="single"/>
            <w:lang w:eastAsia="ru-RU"/>
          </w:rPr>
          <w:t>здесь</w:t>
        </w:r>
      </w:hyperlink>
      <w:r w:rsidRPr="00F03F03">
        <w:rPr>
          <w:rFonts w:ascii="PTSerif" w:eastAsia="Times New Roman" w:hAnsi="PTSerif" w:cs="Times New Roman"/>
          <w:color w:val="000000"/>
          <w:lang w:eastAsia="ru-RU"/>
        </w:rPr>
        <w:t>.</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Автоматический реанимационный аппарат VAR (Vortran automatic resuscitator)</w:t>
      </w:r>
    </w:p>
    <w:p w:rsidR="00F03F03" w:rsidRPr="00F03F03" w:rsidRDefault="00F03F03" w:rsidP="00F03F03">
      <w:pPr>
        <w:numPr>
          <w:ilvl w:val="0"/>
          <w:numId w:val="112"/>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Это небольшое пластиковое устройство, которое также может обеспечить пресс-циклическую вентиляцию (больше здесь). В некотором смысле оно может быть концептуализировано как упрощенная и примитивная версия Oxylator®. Устройства подобного типа предназначены для использования в полевых условиях в экстренной ситуации.</w:t>
      </w:r>
    </w:p>
    <w:p w:rsidR="00F03F03" w:rsidRPr="00F03F03" w:rsidRDefault="00F03F03" w:rsidP="00F03F03">
      <w:pPr>
        <w:numPr>
          <w:ilvl w:val="0"/>
          <w:numId w:val="112"/>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В отличие от Oxylator® это устройство не позволяет наращивать уровни РЕЕР (РЕЕР фиксируется на относительно низком уровне, около 5–8 см вод. ст.).</w:t>
      </w:r>
      <w:r w:rsidRPr="00F03F03">
        <w:rPr>
          <w:rFonts w:ascii="PTSerif" w:eastAsia="Times New Roman" w:hAnsi="PTSerif" w:cs="Times New Roman"/>
          <w:color w:val="000000"/>
          <w:lang w:eastAsia="ru-RU"/>
        </w:rPr>
        <w:br/>
        <w:t>• (1) Это делает его непригодным для использования у пациентов с ОРДС.</w:t>
      </w:r>
      <w:r w:rsidRPr="00F03F03">
        <w:rPr>
          <w:rFonts w:ascii="PTSerif" w:eastAsia="Times New Roman" w:hAnsi="PTSerif" w:cs="Times New Roman"/>
          <w:color w:val="000000"/>
          <w:lang w:eastAsia="ru-RU"/>
        </w:rPr>
        <w:br/>
        <w:t xml:space="preserve">• (2) В случае крайней необходимости VAR может быть использован у пациентов с </w:t>
      </w:r>
      <w:r w:rsidRPr="00F03F03">
        <w:rPr>
          <w:rFonts w:ascii="PTSerif" w:eastAsia="Times New Roman" w:hAnsi="PTSerif" w:cs="Times New Roman"/>
          <w:color w:val="000000"/>
          <w:lang w:eastAsia="ru-RU"/>
        </w:rPr>
        <w:lastRenderedPageBreak/>
        <w:t>менее тяжелыми заболеваниями (например, у пациентов с травмой или передозировкой лекарственными препаратами), таким образом, освобождая аппараты ИВЛ для использования у пациентов с COVID-19.</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Общая стратегия нехватки аппаратов ИВЛ</w:t>
      </w:r>
    </w:p>
    <w:p w:rsidR="00F03F03" w:rsidRPr="00F03F03" w:rsidRDefault="00F03F03" w:rsidP="00F03F03">
      <w:pPr>
        <w:numPr>
          <w:ilvl w:val="0"/>
          <w:numId w:val="113"/>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Универсального лечения не существует.</w:t>
      </w:r>
      <w:r w:rsidRPr="00F03F03">
        <w:rPr>
          <w:rFonts w:ascii="PTSerif" w:eastAsia="Times New Roman" w:hAnsi="PTSerif" w:cs="Times New Roman"/>
          <w:color w:val="000000"/>
          <w:lang w:eastAsia="ru-RU"/>
        </w:rPr>
        <w:br/>
        <w:t>• Для разных типов пациентов могут работать </w:t>
      </w:r>
      <w:r w:rsidRPr="00F03F03">
        <w:rPr>
          <w:rFonts w:ascii="PTSerif" w:eastAsia="Times New Roman" w:hAnsi="PTSerif" w:cs="Times New Roman"/>
          <w:i/>
          <w:iCs/>
          <w:color w:val="000000"/>
          <w:lang w:eastAsia="ru-RU"/>
        </w:rPr>
        <w:t>различные</w:t>
      </w:r>
      <w:r w:rsidRPr="00F03F03">
        <w:rPr>
          <w:rFonts w:ascii="PTSerif" w:eastAsia="Times New Roman" w:hAnsi="PTSerif" w:cs="Times New Roman"/>
          <w:color w:val="000000"/>
          <w:lang w:eastAsia="ru-RU"/>
        </w:rPr>
        <w:t> стратегии.</w:t>
      </w:r>
      <w:r w:rsidRPr="00F03F03">
        <w:rPr>
          <w:rFonts w:ascii="PTSerif" w:eastAsia="Times New Roman" w:hAnsi="PTSerif" w:cs="Times New Roman"/>
          <w:color w:val="000000"/>
          <w:lang w:eastAsia="ru-RU"/>
        </w:rPr>
        <w:br/>
        <w:t>• Может быть полезен любой допустимый способ освободить аппараты ИВЛ.</w:t>
      </w:r>
    </w:p>
    <w:p w:rsidR="00F03F03" w:rsidRPr="00F03F03" w:rsidRDefault="00F03F03" w:rsidP="00F03F03">
      <w:pPr>
        <w:numPr>
          <w:ilvl w:val="0"/>
          <w:numId w:val="113"/>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Например:</w:t>
      </w:r>
      <w:r w:rsidRPr="00F03F03">
        <w:rPr>
          <w:rFonts w:ascii="PTSerif" w:eastAsia="Times New Roman" w:hAnsi="PTSerif" w:cs="Times New Roman"/>
          <w:color w:val="000000"/>
          <w:lang w:eastAsia="ru-RU"/>
        </w:rPr>
        <w:br/>
        <w:t>• «Раздача ИВЛ» может быть использована у тяжелобольных пациентов (интубированные, находящиеся на глубокой седации).</w:t>
      </w:r>
      <w:r w:rsidRPr="00F03F03">
        <w:rPr>
          <w:rFonts w:ascii="PTSerif" w:eastAsia="Times New Roman" w:hAnsi="PTSerif" w:cs="Times New Roman"/>
          <w:color w:val="000000"/>
          <w:lang w:eastAsia="ru-RU"/>
        </w:rPr>
        <w:br/>
        <w:t>• Аппараты BiPAP у интубированных пациентов могут быть использованы к моменту отлучения их от ИВЛ.</w:t>
      </w:r>
      <w:r w:rsidRPr="00F03F03">
        <w:rPr>
          <w:rFonts w:ascii="PTSerif" w:eastAsia="Times New Roman" w:hAnsi="PTSerif" w:cs="Times New Roman"/>
          <w:color w:val="000000"/>
          <w:lang w:eastAsia="ru-RU"/>
        </w:rPr>
        <w:br/>
        <w:t>• VAR может быть использован у пациентов, интубированных по внелегочным причинам (пациентов с </w:t>
      </w:r>
      <w:r w:rsidRPr="00F03F03">
        <w:rPr>
          <w:rFonts w:ascii="PTSerif" w:eastAsia="Times New Roman" w:hAnsi="PTSerif" w:cs="Times New Roman"/>
          <w:i/>
          <w:iCs/>
          <w:color w:val="000000"/>
          <w:lang w:eastAsia="ru-RU"/>
        </w:rPr>
        <w:t>нормальной</w:t>
      </w:r>
      <w:r w:rsidRPr="00F03F03">
        <w:rPr>
          <w:rFonts w:ascii="PTSerif" w:eastAsia="Times New Roman" w:hAnsi="PTSerif" w:cs="Times New Roman"/>
          <w:color w:val="000000"/>
          <w:lang w:eastAsia="ru-RU"/>
        </w:rPr>
        <w:t> функцией легких).</w:t>
      </w:r>
    </w:p>
    <w:p w:rsidR="00F03F03" w:rsidRPr="00F03F03" w:rsidRDefault="00F03F03" w:rsidP="00F03F03">
      <w:pPr>
        <w:outlineLvl w:val="0"/>
        <w:rPr>
          <w:rFonts w:ascii="Helvetica" w:eastAsia="Times New Roman" w:hAnsi="Helvetica" w:cs="Times New Roman"/>
          <w:b/>
          <w:bCs/>
          <w:color w:val="000000"/>
          <w:kern w:val="36"/>
          <w:sz w:val="36"/>
          <w:szCs w:val="36"/>
          <w:lang w:eastAsia="ru-RU"/>
        </w:rPr>
      </w:pPr>
      <w:r w:rsidRPr="00F03F03">
        <w:rPr>
          <w:rFonts w:ascii="Helvetica" w:eastAsia="Times New Roman" w:hAnsi="Helvetica" w:cs="Times New Roman"/>
          <w:b/>
          <w:bCs/>
          <w:color w:val="C0504D"/>
          <w:kern w:val="36"/>
          <w:sz w:val="36"/>
          <w:szCs w:val="36"/>
          <w:lang w:eastAsia="ru-RU"/>
        </w:rPr>
        <w:t>Экстубация</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Возможные опасности</w:t>
      </w:r>
    </w:p>
    <w:p w:rsidR="00F03F03" w:rsidRPr="00F03F03" w:rsidRDefault="00F03F03" w:rsidP="00F03F03">
      <w:pPr>
        <w:numPr>
          <w:ilvl w:val="0"/>
          <w:numId w:val="114"/>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Пациенты с COVID-19 зачастую хорошо реагируют на интубацию и ИВЛ с положительным давлением (вероятно, это способствует восстановлению легких). К сожалению, у них может отмечаться тенденция к обратному нарушению функции легочной ткани. Соответственно, существует повышенный риск ухудшения после экстубации.</w:t>
      </w:r>
    </w:p>
    <w:p w:rsidR="00F03F03" w:rsidRPr="00F03F03" w:rsidRDefault="00F03F03" w:rsidP="00F03F03">
      <w:pPr>
        <w:numPr>
          <w:ilvl w:val="0"/>
          <w:numId w:val="114"/>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По данным </w:t>
      </w:r>
      <w:hyperlink r:id="rId195" w:history="1">
        <w:r w:rsidRPr="00F03F03">
          <w:rPr>
            <w:rFonts w:ascii="PTSerif" w:eastAsia="Times New Roman" w:hAnsi="PTSerif" w:cs="Times New Roman"/>
            <w:color w:val="0000FF"/>
            <w:u w:val="single"/>
            <w:lang w:eastAsia="ru-RU"/>
          </w:rPr>
          <w:t>вебинара с Итальянскими специалистами</w:t>
        </w:r>
      </w:hyperlink>
      <w:r w:rsidRPr="00F03F03">
        <w:rPr>
          <w:rFonts w:ascii="PTSerif" w:eastAsia="Times New Roman" w:hAnsi="PTSerif" w:cs="Times New Roman"/>
          <w:color w:val="000000"/>
          <w:lang w:eastAsia="ru-RU"/>
        </w:rPr>
        <w:t> по интенсивной терапии «не следует доверять первому улучшению», потому что у пациентов существует риск раннего ухудшения.</w:t>
      </w:r>
      <w:r w:rsidRPr="00F03F03">
        <w:rPr>
          <w:rFonts w:ascii="PTSerif" w:eastAsia="Times New Roman" w:hAnsi="PTSerif" w:cs="Times New Roman"/>
          <w:color w:val="000000"/>
          <w:lang w:eastAsia="ru-RU"/>
        </w:rPr>
        <w:br/>
        <w:t>• Однако длительная интубация также имеет риски.</w:t>
      </w:r>
      <w:r w:rsidRPr="00F03F03">
        <w:rPr>
          <w:rFonts w:ascii="PTSerif" w:eastAsia="Times New Roman" w:hAnsi="PTSerif" w:cs="Times New Roman"/>
          <w:color w:val="000000"/>
          <w:lang w:eastAsia="ru-RU"/>
        </w:rPr>
        <w:br/>
        <w:t>• Могут ли воспалительные маркеры помочь прогнозировать рецидив? Например, если у пациента отмечается клиническое улучшение, но сохраняются повышенные уровни СРБ, ЛДГ и лимфопения, возможно ли предсказать клиническое ухудшение и предположить, что стоит отложить экстубацию?</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Постэкстубационная поддержка</w:t>
      </w:r>
    </w:p>
    <w:p w:rsidR="00F03F03" w:rsidRPr="00F03F03" w:rsidRDefault="00F03F03" w:rsidP="00F03F03">
      <w:pPr>
        <w:numPr>
          <w:ilvl w:val="0"/>
          <w:numId w:val="115"/>
        </w:numPr>
        <w:ind w:left="0"/>
        <w:rPr>
          <w:rFonts w:ascii="PTSerif" w:eastAsia="Times New Roman" w:hAnsi="PTSerif" w:cs="Times New Roman"/>
          <w:color w:val="000000"/>
          <w:lang w:eastAsia="ru-RU"/>
        </w:rPr>
      </w:pPr>
      <w:hyperlink r:id="rId196" w:history="1">
        <w:r w:rsidRPr="00F03F03">
          <w:rPr>
            <w:rFonts w:ascii="PTSerif" w:eastAsia="Times New Roman" w:hAnsi="PTSerif" w:cs="Times New Roman"/>
            <w:color w:val="0000FF"/>
            <w:u w:val="single"/>
            <w:lang w:eastAsia="ru-RU"/>
          </w:rPr>
          <w:t>В руководствах ANZICS</w:t>
        </w:r>
      </w:hyperlink>
      <w:r w:rsidRPr="00F03F03">
        <w:rPr>
          <w:rFonts w:ascii="PTSerif" w:eastAsia="Times New Roman" w:hAnsi="PTSerif" w:cs="Times New Roman"/>
          <w:color w:val="000000"/>
          <w:lang w:eastAsia="ru-RU"/>
        </w:rPr>
        <w:t> утверждается, что HFNC и/или неинвазивная вентиляция (с хорошо подобранной лицевой маской и раздельными контурами вдоха и выдоха) могут рассматриваться как мост между интубацией и экстубацией, но они должны быть проведены с обязательным использованием СИЗ медицинским персоналом.</w:t>
      </w:r>
      <w:r w:rsidRPr="00F03F03">
        <w:rPr>
          <w:rFonts w:ascii="PTSerif" w:eastAsia="Times New Roman" w:hAnsi="PTSerif" w:cs="Times New Roman"/>
          <w:color w:val="000000"/>
          <w:lang w:eastAsia="ru-RU"/>
        </w:rPr>
        <w:br/>
        <w:t>• СРАР или BiPAP (с высоким ПДКВ) могут быть полезны для предотвращения обратного ухудшения состояния пациентов (больше о COVID-19 и СРАР </w:t>
      </w:r>
      <w:hyperlink r:id="rId197" w:history="1">
        <w:r w:rsidRPr="00F03F03">
          <w:rPr>
            <w:rFonts w:ascii="PTSerif" w:eastAsia="Times New Roman" w:hAnsi="PTSerif" w:cs="Times New Roman"/>
            <w:color w:val="0000FF"/>
            <w:u w:val="single"/>
            <w:lang w:eastAsia="ru-RU"/>
          </w:rPr>
          <w:t>здесь</w:t>
        </w:r>
      </w:hyperlink>
      <w:r w:rsidRPr="00F03F03">
        <w:rPr>
          <w:rFonts w:ascii="PTSerif" w:eastAsia="Times New Roman" w:hAnsi="PTSerif" w:cs="Times New Roman"/>
          <w:color w:val="000000"/>
          <w:lang w:eastAsia="ru-RU"/>
        </w:rPr>
        <w:t>).</w:t>
      </w:r>
      <w:r w:rsidRPr="00F03F03">
        <w:rPr>
          <w:rFonts w:ascii="PTSerif" w:eastAsia="Times New Roman" w:hAnsi="PTSerif" w:cs="Times New Roman"/>
          <w:color w:val="000000"/>
          <w:lang w:eastAsia="ru-RU"/>
        </w:rPr>
        <w:br/>
        <w:t>• К моменту экстубации пациенты зачастую болеют больше недели. Вполне вероятно, что к этому моменту будет снижаться вирусная нагрузка и, соответственно, возможность передачи вируса (по сравнению с состоянием на момент интубации). Больше о путях передачи написано выше.</w:t>
      </w:r>
    </w:p>
    <w:p w:rsidR="00F03F03" w:rsidRPr="00F03F03" w:rsidRDefault="00F03F03" w:rsidP="00F03F03">
      <w:pPr>
        <w:outlineLvl w:val="0"/>
        <w:rPr>
          <w:rFonts w:ascii="Helvetica" w:eastAsia="Times New Roman" w:hAnsi="Helvetica" w:cs="Times New Roman"/>
          <w:b/>
          <w:bCs/>
          <w:color w:val="000000"/>
          <w:kern w:val="36"/>
          <w:sz w:val="36"/>
          <w:szCs w:val="36"/>
          <w:lang w:eastAsia="ru-RU"/>
        </w:rPr>
      </w:pPr>
      <w:r w:rsidRPr="00F03F03">
        <w:rPr>
          <w:rFonts w:ascii="Helvetica" w:eastAsia="Times New Roman" w:hAnsi="Helvetica" w:cs="Times New Roman"/>
          <w:b/>
          <w:bCs/>
          <w:color w:val="C0504D"/>
          <w:kern w:val="36"/>
          <w:sz w:val="36"/>
          <w:szCs w:val="36"/>
          <w:lang w:eastAsia="ru-RU"/>
        </w:rPr>
        <w:t>Желудочно-кишечные симптомы</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Повышение трансаминаз</w:t>
      </w:r>
    </w:p>
    <w:p w:rsidR="00F03F03" w:rsidRPr="00F03F03" w:rsidRDefault="00F03F03" w:rsidP="00F03F03">
      <w:pPr>
        <w:numPr>
          <w:ilvl w:val="0"/>
          <w:numId w:val="116"/>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lastRenderedPageBreak/>
        <w:t>COVID может быть причиной умеренного повышения трансаминаз. Однако сообщений о фульминантных гепатитах и печеночной недостаточности не поступало (</w:t>
      </w:r>
      <w:hyperlink r:id="rId198" w:history="1">
        <w:r w:rsidRPr="00F03F03">
          <w:rPr>
            <w:rFonts w:ascii="PTSerif" w:eastAsia="Times New Roman" w:hAnsi="PTSerif" w:cs="Times New Roman"/>
            <w:color w:val="0000FF"/>
            <w:u w:val="single"/>
            <w:lang w:eastAsia="ru-RU"/>
          </w:rPr>
          <w:t>руководства B&amp;W</w:t>
        </w:r>
      </w:hyperlink>
      <w:r w:rsidRPr="00F03F03">
        <w:rPr>
          <w:rFonts w:ascii="PTSerif" w:eastAsia="Times New Roman" w:hAnsi="PTSerif" w:cs="Times New Roman"/>
          <w:color w:val="000000"/>
          <w:lang w:eastAsia="ru-RU"/>
        </w:rPr>
        <w:t>)</w:t>
      </w:r>
    </w:p>
    <w:p w:rsidR="00F03F03" w:rsidRPr="00F03F03" w:rsidRDefault="00F03F03" w:rsidP="00F03F03">
      <w:pPr>
        <w:numPr>
          <w:ilvl w:val="0"/>
          <w:numId w:val="116"/>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Потенциальные механизмы повреждения печени включают (</w:t>
      </w:r>
      <w:hyperlink r:id="rId199" w:history="1">
        <w:r w:rsidRPr="00F03F03">
          <w:rPr>
            <w:rFonts w:ascii="PTSerif" w:eastAsia="Times New Roman" w:hAnsi="PTSerif" w:cs="Times New Roman"/>
            <w:color w:val="0000FF"/>
            <w:u w:val="single"/>
            <w:lang w:eastAsia="ru-RU"/>
          </w:rPr>
          <w:t>руководства B&amp;W</w:t>
        </w:r>
      </w:hyperlink>
      <w:r w:rsidRPr="00F03F03">
        <w:rPr>
          <w:rFonts w:ascii="PTSerif" w:eastAsia="Times New Roman" w:hAnsi="PTSerif" w:cs="Times New Roman"/>
          <w:color w:val="000000"/>
          <w:lang w:eastAsia="ru-RU"/>
        </w:rPr>
        <w:t>):</w:t>
      </w:r>
      <w:r w:rsidRPr="00F03F03">
        <w:rPr>
          <w:rFonts w:ascii="PTSerif" w:eastAsia="Times New Roman" w:hAnsi="PTSerif" w:cs="Times New Roman"/>
          <w:color w:val="000000"/>
          <w:lang w:eastAsia="ru-RU"/>
        </w:rPr>
        <w:br/>
        <w:t>• Прямую вирусную инфекцию</w:t>
      </w:r>
      <w:r w:rsidRPr="00F03F03">
        <w:rPr>
          <w:rFonts w:ascii="PTSerif" w:eastAsia="Times New Roman" w:hAnsi="PTSerif" w:cs="Times New Roman"/>
          <w:color w:val="000000"/>
          <w:lang w:eastAsia="ru-RU"/>
        </w:rPr>
        <w:br/>
        <w:t>• Гепатотоксичность лекарственных препаратов</w:t>
      </w:r>
      <w:r w:rsidRPr="00F03F03">
        <w:rPr>
          <w:rFonts w:ascii="PTSerif" w:eastAsia="Times New Roman" w:hAnsi="PTSerif" w:cs="Times New Roman"/>
          <w:color w:val="000000"/>
          <w:lang w:eastAsia="ru-RU"/>
        </w:rPr>
        <w:br/>
        <w:t>• Шоковое повреждение печени</w:t>
      </w:r>
      <w:r w:rsidRPr="00F03F03">
        <w:rPr>
          <w:rFonts w:ascii="PTSerif" w:eastAsia="Times New Roman" w:hAnsi="PTSerif" w:cs="Times New Roman"/>
          <w:color w:val="000000"/>
          <w:lang w:eastAsia="ru-RU"/>
        </w:rPr>
        <w:br/>
        <w:t>• Цитокиновый шторм / гемофагоцитарный лимфогистиоцитоз (может быть тесно связан с повышением уровней билирубина)</w:t>
      </w:r>
    </w:p>
    <w:p w:rsidR="00F03F03" w:rsidRPr="00F03F03" w:rsidRDefault="00F03F03" w:rsidP="00F03F03">
      <w:pPr>
        <w:numPr>
          <w:ilvl w:val="0"/>
          <w:numId w:val="116"/>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Многие лекарства, используемые у этих пациентов, могут также приводить к повышению трансаминаз, поэтому нарушение функции печени может потребовать пересмотра получаемой пациентом лекарственной терапии.</w:t>
      </w:r>
    </w:p>
    <w:p w:rsidR="00F03F03" w:rsidRPr="00F03F03" w:rsidRDefault="00F03F03" w:rsidP="00F03F03">
      <w:pPr>
        <w:outlineLvl w:val="0"/>
        <w:rPr>
          <w:rFonts w:ascii="Helvetica" w:eastAsia="Times New Roman" w:hAnsi="Helvetica" w:cs="Times New Roman"/>
          <w:b/>
          <w:bCs/>
          <w:color w:val="000000"/>
          <w:kern w:val="36"/>
          <w:sz w:val="36"/>
          <w:szCs w:val="36"/>
          <w:lang w:eastAsia="ru-RU"/>
        </w:rPr>
      </w:pPr>
      <w:r w:rsidRPr="00F03F03">
        <w:rPr>
          <w:rFonts w:ascii="Helvetica" w:eastAsia="Times New Roman" w:hAnsi="Helvetica" w:cs="Times New Roman"/>
          <w:b/>
          <w:bCs/>
          <w:color w:val="C0504D"/>
          <w:kern w:val="36"/>
          <w:sz w:val="36"/>
          <w:szCs w:val="36"/>
          <w:lang w:eastAsia="ru-RU"/>
        </w:rPr>
        <w:t>Почечная недостаточность</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Эпидемиология и сроки</w:t>
      </w:r>
    </w:p>
    <w:p w:rsidR="00F03F03" w:rsidRPr="00F03F03" w:rsidRDefault="00F03F03" w:rsidP="00F03F03">
      <w:pPr>
        <w:numPr>
          <w:ilvl w:val="0"/>
          <w:numId w:val="117"/>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Почечная недостаточность, требующая диализа, регистрируется в подгруппе пациентов, находящихся в ОРИТ (вероятно около 5%).</w:t>
      </w:r>
    </w:p>
    <w:p w:rsidR="00F03F03" w:rsidRPr="00F03F03" w:rsidRDefault="00F03F03" w:rsidP="00F03F03">
      <w:pPr>
        <w:numPr>
          <w:ilvl w:val="0"/>
          <w:numId w:val="117"/>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Это, как правило, поздний симптом, возникающий спустя 1-2 недели после госпитализации.</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Патофизиология и патогенез</w:t>
      </w:r>
    </w:p>
    <w:p w:rsidR="00F03F03" w:rsidRPr="00F03F03" w:rsidRDefault="00F03F03" w:rsidP="00F03F03">
      <w:pPr>
        <w:numPr>
          <w:ilvl w:val="0"/>
          <w:numId w:val="118"/>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Преобладающим механизмом, вероятно, является острый тубулярный некроз, развивающийся как следствие полиорганной недостаточности.</w:t>
      </w:r>
    </w:p>
    <w:p w:rsidR="00F03F03" w:rsidRPr="00F03F03" w:rsidRDefault="00F03F03" w:rsidP="00F03F03">
      <w:pPr>
        <w:numPr>
          <w:ilvl w:val="0"/>
          <w:numId w:val="118"/>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В рамках исследования результатов аутопсии у шести пациентов было выявлено осаждение комплемента в канальцах, что ставит вопрос о том, является ли данный механизм основным (</w:t>
      </w:r>
      <w:hyperlink r:id="rId200" w:history="1">
        <w:r w:rsidRPr="00F03F03">
          <w:rPr>
            <w:rFonts w:ascii="PTSerif" w:eastAsia="Times New Roman" w:hAnsi="PTSerif" w:cs="Times New Roman"/>
            <w:color w:val="0000FF"/>
            <w:u w:val="single"/>
            <w:lang w:eastAsia="ru-RU"/>
          </w:rPr>
          <w:t>Diao B et al.</w:t>
        </w:r>
      </w:hyperlink>
      <w:r w:rsidRPr="00F03F03">
        <w:rPr>
          <w:rFonts w:ascii="PTSerif" w:eastAsia="Times New Roman" w:hAnsi="PTSerif" w:cs="Times New Roman"/>
          <w:color w:val="000000"/>
          <w:lang w:eastAsia="ru-RU"/>
        </w:rPr>
        <w:t>).</w:t>
      </w:r>
    </w:p>
    <w:p w:rsidR="00F03F03" w:rsidRPr="00F03F03" w:rsidRDefault="00F03F03" w:rsidP="00F03F03">
      <w:pPr>
        <w:numPr>
          <w:ilvl w:val="0"/>
          <w:numId w:val="118"/>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Вирус может связываться с эпителиальными клетками проксимальных канальцев (которые экспрессируют рецептор АПФ2), поэтому нельзя исключить прямого действия вируса.</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Поддерживающая терапия</w:t>
      </w:r>
    </w:p>
    <w:p w:rsidR="00F03F03" w:rsidRPr="00F03F03" w:rsidRDefault="00F03F03" w:rsidP="00F03F03">
      <w:pPr>
        <w:numPr>
          <w:ilvl w:val="0"/>
          <w:numId w:val="119"/>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Избегайте нефротоксинов.</w:t>
      </w:r>
    </w:p>
    <w:p w:rsidR="00F03F03" w:rsidRPr="00F03F03" w:rsidRDefault="00F03F03" w:rsidP="00F03F03">
      <w:pPr>
        <w:numPr>
          <w:ilvl w:val="0"/>
          <w:numId w:val="119"/>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Повторяйте введение «очищающих» почки препаратов.</w:t>
      </w:r>
    </w:p>
    <w:p w:rsidR="00F03F03" w:rsidRPr="00F03F03" w:rsidRDefault="00F03F03" w:rsidP="00F03F03">
      <w:pPr>
        <w:numPr>
          <w:ilvl w:val="0"/>
          <w:numId w:val="119"/>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Показания к гемодиализу такие же, как и у других пациентов.</w:t>
      </w:r>
      <w:r w:rsidRPr="00F03F03">
        <w:rPr>
          <w:rFonts w:ascii="PTSerif" w:eastAsia="Times New Roman" w:hAnsi="PTSerif" w:cs="Times New Roman"/>
          <w:color w:val="000000"/>
          <w:lang w:eastAsia="ru-RU"/>
        </w:rPr>
        <w:br/>
        <w:t>• Прогноз у пациентов, нуждающихся в диализе, остается плохим.</w:t>
      </w:r>
      <w:r w:rsidRPr="00F03F03">
        <w:rPr>
          <w:rFonts w:ascii="PTSerif" w:eastAsia="Times New Roman" w:hAnsi="PTSerif" w:cs="Times New Roman"/>
          <w:color w:val="000000"/>
          <w:lang w:eastAsia="ru-RU"/>
        </w:rPr>
        <w:br/>
        <w:t>• COVID-19: в одном из исследований COVID-19 была обнаружена смертность 10/10 пациентов (</w:t>
      </w:r>
      <w:hyperlink r:id="rId201" w:history="1">
        <w:r w:rsidRPr="00F03F03">
          <w:rPr>
            <w:rFonts w:ascii="PTSerif" w:eastAsia="Times New Roman" w:hAnsi="PTSerif" w:cs="Times New Roman"/>
            <w:color w:val="0000FF"/>
            <w:u w:val="single"/>
            <w:lang w:eastAsia="ru-RU"/>
          </w:rPr>
          <w:t>Zhou et al.</w:t>
        </w:r>
      </w:hyperlink>
      <w:r w:rsidRPr="00F03F03">
        <w:rPr>
          <w:rFonts w:ascii="PTSerif" w:eastAsia="Times New Roman" w:hAnsi="PTSerif" w:cs="Times New Roman"/>
          <w:color w:val="000000"/>
          <w:lang w:eastAsia="ru-RU"/>
        </w:rPr>
        <w:t>).</w:t>
      </w:r>
      <w:r w:rsidRPr="00F03F03">
        <w:rPr>
          <w:rFonts w:ascii="PTSerif" w:eastAsia="Times New Roman" w:hAnsi="PTSerif" w:cs="Times New Roman"/>
          <w:color w:val="000000"/>
          <w:lang w:eastAsia="ru-RU"/>
        </w:rPr>
        <w:br/>
        <w:t>• SARS: Почечная недостаточность коррелирует с плохим прогнозом (92 % погибших имели почечную недостаточность в сравнении с 9 % без нее). В мультивариабельном анализе почечная недостаточность была одним из сильнейших предикторов смерти (даже больше, чем ОРДС) (</w:t>
      </w:r>
      <w:hyperlink r:id="rId202" w:history="1">
        <w:r w:rsidRPr="00F03F03">
          <w:rPr>
            <w:rFonts w:ascii="PTSerif" w:eastAsia="Times New Roman" w:hAnsi="PTSerif" w:cs="Times New Roman"/>
            <w:color w:val="0000FF"/>
            <w:u w:val="single"/>
            <w:lang w:eastAsia="ru-RU"/>
          </w:rPr>
          <w:t>Chu et al. 2005</w:t>
        </w:r>
      </w:hyperlink>
      <w:r w:rsidRPr="00F03F03">
        <w:rPr>
          <w:rFonts w:ascii="PTSerif" w:eastAsia="Times New Roman" w:hAnsi="PTSerif" w:cs="Times New Roman"/>
          <w:color w:val="000000"/>
          <w:lang w:eastAsia="ru-RU"/>
        </w:rPr>
        <w:t>).</w:t>
      </w:r>
      <w:r w:rsidRPr="00F03F03">
        <w:rPr>
          <w:rFonts w:ascii="PTSerif" w:eastAsia="Times New Roman" w:hAnsi="PTSerif" w:cs="Times New Roman"/>
          <w:color w:val="000000"/>
          <w:lang w:eastAsia="ru-RU"/>
        </w:rPr>
        <w:br/>
        <w:t>• Целевые показатели должны быть изучены до начала гемодиализа.</w:t>
      </w:r>
      <w:r w:rsidRPr="00F03F03">
        <w:rPr>
          <w:rFonts w:ascii="PTSerif" w:eastAsia="Times New Roman" w:hAnsi="PTSerif" w:cs="Times New Roman"/>
          <w:color w:val="000000"/>
          <w:lang w:eastAsia="ru-RU"/>
        </w:rPr>
        <w:br/>
        <w:t>• У пациентов с COVID-19 может отмечаться гиперкоагуляция, поэтому антикоагулянтная терапия гепарином или цитратом может быть важна для поддержания CRRT.</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Дополнительная информация</w:t>
      </w:r>
    </w:p>
    <w:p w:rsidR="00F03F03" w:rsidRPr="00F03F03" w:rsidRDefault="00F03F03" w:rsidP="00F03F03">
      <w:pPr>
        <w:numPr>
          <w:ilvl w:val="0"/>
          <w:numId w:val="120"/>
        </w:numPr>
        <w:ind w:left="0"/>
        <w:rPr>
          <w:rFonts w:ascii="PTSerif" w:eastAsia="Times New Roman" w:hAnsi="PTSerif" w:cs="Times New Roman"/>
          <w:color w:val="000000"/>
          <w:lang w:eastAsia="ru-RU"/>
        </w:rPr>
      </w:pPr>
      <w:hyperlink r:id="rId203" w:history="1">
        <w:r w:rsidRPr="00F03F03">
          <w:rPr>
            <w:rFonts w:ascii="PTSerif" w:eastAsia="Times New Roman" w:hAnsi="PTSerif" w:cs="Times New Roman"/>
            <w:color w:val="0000FF"/>
            <w:u w:val="single"/>
            <w:lang w:eastAsia="ru-RU"/>
          </w:rPr>
          <w:t>Neph JC</w:t>
        </w:r>
      </w:hyperlink>
      <w:r w:rsidRPr="00F03F03">
        <w:rPr>
          <w:rFonts w:ascii="PTSerif" w:eastAsia="Times New Roman" w:hAnsi="PTSerif" w:cs="Times New Roman"/>
          <w:color w:val="000000"/>
          <w:lang w:eastAsia="ru-RU"/>
        </w:rPr>
        <w:t> — главный источник.</w:t>
      </w:r>
      <w:r w:rsidRPr="00F03F03">
        <w:rPr>
          <w:rFonts w:ascii="PTSerif" w:eastAsia="Times New Roman" w:hAnsi="PTSerif" w:cs="Times New Roman"/>
          <w:color w:val="000000"/>
          <w:lang w:eastAsia="ru-RU"/>
        </w:rPr>
        <w:br/>
        <w:t>• </w:t>
      </w:r>
      <w:hyperlink r:id="rId204" w:history="1">
        <w:r w:rsidRPr="00F03F03">
          <w:rPr>
            <w:rFonts w:ascii="PTSerif" w:eastAsia="Times New Roman" w:hAnsi="PTSerif" w:cs="Times New Roman"/>
            <w:color w:val="0000FF"/>
            <w:u w:val="single"/>
            <w:lang w:eastAsia="ru-RU"/>
          </w:rPr>
          <w:t>AKI edition</w:t>
        </w:r>
      </w:hyperlink>
      <w:r w:rsidRPr="00F03F03">
        <w:rPr>
          <w:rFonts w:ascii="PTSerif" w:eastAsia="Times New Roman" w:hAnsi="PTSerif" w:cs="Times New Roman"/>
          <w:color w:val="000000"/>
          <w:lang w:eastAsia="ru-RU"/>
        </w:rPr>
        <w:t> (Steve Coca, Swapnil Hiremath, Jay Koyner et al.)</w:t>
      </w:r>
      <w:r w:rsidRPr="00F03F03">
        <w:rPr>
          <w:rFonts w:ascii="PTSerif" w:eastAsia="Times New Roman" w:hAnsi="PTSerif" w:cs="Times New Roman"/>
          <w:color w:val="000000"/>
          <w:lang w:eastAsia="ru-RU"/>
        </w:rPr>
        <w:br/>
      </w:r>
      <w:r w:rsidRPr="00F03F03">
        <w:rPr>
          <w:rFonts w:ascii="PTSerif" w:eastAsia="Times New Roman" w:hAnsi="PTSerif" w:cs="Times New Roman"/>
          <w:color w:val="000000"/>
          <w:lang w:eastAsia="ru-RU"/>
        </w:rPr>
        <w:lastRenderedPageBreak/>
        <w:t>• </w:t>
      </w:r>
      <w:hyperlink r:id="rId205" w:history="1">
        <w:r w:rsidRPr="00F03F03">
          <w:rPr>
            <w:rFonts w:ascii="PTSerif" w:eastAsia="Times New Roman" w:hAnsi="PTSerif" w:cs="Times New Roman"/>
            <w:color w:val="0000FF"/>
            <w:u w:val="single"/>
            <w:lang w:eastAsia="ru-RU"/>
          </w:rPr>
          <w:t>Статья о диализе</w:t>
        </w:r>
      </w:hyperlink>
      <w:r w:rsidRPr="00F03F03">
        <w:rPr>
          <w:rFonts w:ascii="PTSerif" w:eastAsia="Times New Roman" w:hAnsi="PTSerif" w:cs="Times New Roman"/>
          <w:color w:val="000000"/>
          <w:lang w:eastAsia="ru-RU"/>
        </w:rPr>
        <w:t> (Swapnil Hiremath и Joel Topf)</w:t>
      </w:r>
      <w:r w:rsidRPr="00F03F03">
        <w:rPr>
          <w:rFonts w:ascii="PTSerif" w:eastAsia="Times New Roman" w:hAnsi="PTSerif" w:cs="Times New Roman"/>
          <w:color w:val="000000"/>
          <w:lang w:eastAsia="ru-RU"/>
        </w:rPr>
        <w:br/>
        <w:t>• </w:t>
      </w:r>
      <w:hyperlink r:id="rId206" w:history="1">
        <w:r w:rsidRPr="00F03F03">
          <w:rPr>
            <w:rFonts w:ascii="PTSerif" w:eastAsia="Times New Roman" w:hAnsi="PTSerif" w:cs="Times New Roman"/>
            <w:color w:val="0000FF"/>
            <w:u w:val="single"/>
            <w:lang w:eastAsia="ru-RU"/>
          </w:rPr>
          <w:t>Статья о гипертензии и АПФ2</w:t>
        </w:r>
      </w:hyperlink>
      <w:r w:rsidRPr="00F03F03">
        <w:rPr>
          <w:rFonts w:ascii="PTSerif" w:eastAsia="Times New Roman" w:hAnsi="PTSerif" w:cs="Times New Roman"/>
          <w:color w:val="000000"/>
          <w:lang w:eastAsia="ru-RU"/>
        </w:rPr>
        <w:t> (Matthew Sparks and Swapnil Hiremath)</w:t>
      </w:r>
    </w:p>
    <w:p w:rsidR="00F03F03" w:rsidRPr="00F03F03" w:rsidRDefault="00F03F03" w:rsidP="00F03F03">
      <w:pPr>
        <w:outlineLvl w:val="0"/>
        <w:rPr>
          <w:rFonts w:ascii="Helvetica" w:eastAsia="Times New Roman" w:hAnsi="Helvetica" w:cs="Times New Roman"/>
          <w:b/>
          <w:bCs/>
          <w:color w:val="000000"/>
          <w:kern w:val="36"/>
          <w:sz w:val="36"/>
          <w:szCs w:val="36"/>
          <w:lang w:eastAsia="ru-RU"/>
        </w:rPr>
      </w:pPr>
      <w:r w:rsidRPr="00F03F03">
        <w:rPr>
          <w:rFonts w:ascii="Helvetica" w:eastAsia="Times New Roman" w:hAnsi="Helvetica" w:cs="Times New Roman"/>
          <w:b/>
          <w:bCs/>
          <w:color w:val="C0504D"/>
          <w:kern w:val="36"/>
          <w:sz w:val="36"/>
          <w:szCs w:val="36"/>
          <w:lang w:eastAsia="ru-RU"/>
        </w:rPr>
        <w:t>Антибактериальная терапия</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Эмпирическое назначение антибиотиков</w:t>
      </w:r>
    </w:p>
    <w:p w:rsidR="00F03F03" w:rsidRPr="00F03F03" w:rsidRDefault="00F03F03" w:rsidP="00F03F03">
      <w:pPr>
        <w:numPr>
          <w:ilvl w:val="0"/>
          <w:numId w:val="121"/>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Первоначально могут возникнуть опасения относительно наслоения бактериальной пневмонии. При наличии сомнений целесообразно получить бактериальные культуры до начала эмпирической антибиотикотерапии. Исходя из результатов культуральных исследований, введение антибиотиков может быть прекращено в промежуток &lt; 48 часов при отсутствии доказательств бактериальной инфекции (точно так же, как и при пневмонии, вызванной вирусом гриппа).</w:t>
      </w:r>
    </w:p>
    <w:p w:rsidR="00F03F03" w:rsidRPr="00F03F03" w:rsidRDefault="00F03F03" w:rsidP="00F03F03">
      <w:pPr>
        <w:numPr>
          <w:ilvl w:val="0"/>
          <w:numId w:val="121"/>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Азитромицин может обладать противовирусными и/или иммуномодулирующими свойствами.</w:t>
      </w:r>
      <w:r w:rsidRPr="00F03F03">
        <w:rPr>
          <w:rFonts w:ascii="PTSerif" w:eastAsia="Times New Roman" w:hAnsi="PTSerif" w:cs="Times New Roman"/>
          <w:color w:val="000000"/>
          <w:lang w:eastAsia="ru-RU"/>
        </w:rPr>
        <w:br/>
        <w:t>• Как правило, он применяется стартово с учетом возможной бактериальной пневмонии.</w:t>
      </w:r>
      <w:r w:rsidRPr="00F03F03">
        <w:rPr>
          <w:rFonts w:ascii="PTSerif" w:eastAsia="Times New Roman" w:hAnsi="PTSerif" w:cs="Times New Roman"/>
          <w:color w:val="000000"/>
          <w:lang w:eastAsia="ru-RU"/>
        </w:rPr>
        <w:br/>
        <w:t>• Возможно, будет разумным завершить курс азитромицина.</w:t>
      </w:r>
      <w:r w:rsidRPr="00F03F03">
        <w:rPr>
          <w:rFonts w:ascii="PTSerif" w:eastAsia="Times New Roman" w:hAnsi="PTSerif" w:cs="Times New Roman"/>
          <w:color w:val="000000"/>
          <w:lang w:eastAsia="ru-RU"/>
        </w:rPr>
        <w:br/>
        <w:t>• Азитромицин является предпочтительным макролидным препаратом, поскольку у него отсутствует клинически значимое влияние на QT (обсуждается </w:t>
      </w:r>
      <w:hyperlink r:id="rId207" w:tgtFrame="_blank" w:history="1">
        <w:r w:rsidRPr="00F03F03">
          <w:rPr>
            <w:rFonts w:ascii="PTSerif" w:eastAsia="Times New Roman" w:hAnsi="PTSerif" w:cs="Times New Roman"/>
            <w:color w:val="0000FF"/>
            <w:u w:val="single"/>
            <w:lang w:eastAsia="ru-RU"/>
          </w:rPr>
          <w:t>здесь</w:t>
        </w:r>
      </w:hyperlink>
      <w:r w:rsidRPr="00F03F03">
        <w:rPr>
          <w:rFonts w:ascii="PTSerif" w:eastAsia="Times New Roman" w:hAnsi="PTSerif" w:cs="Times New Roman"/>
          <w:color w:val="000000"/>
          <w:lang w:eastAsia="ru-RU"/>
        </w:rPr>
        <w:t> и </w:t>
      </w:r>
      <w:hyperlink r:id="rId208" w:tgtFrame="_blank" w:history="1">
        <w:r w:rsidRPr="00F03F03">
          <w:rPr>
            <w:rFonts w:ascii="PTSerif" w:eastAsia="Times New Roman" w:hAnsi="PTSerif" w:cs="Times New Roman"/>
            <w:color w:val="0000FF"/>
            <w:u w:val="single"/>
            <w:lang w:eastAsia="ru-RU"/>
          </w:rPr>
          <w:t>здесь</w:t>
        </w:r>
      </w:hyperlink>
      <w:r w:rsidRPr="00F03F03">
        <w:rPr>
          <w:rFonts w:ascii="PTSerif" w:eastAsia="Times New Roman" w:hAnsi="PTSerif" w:cs="Times New Roman"/>
          <w:color w:val="000000"/>
          <w:lang w:eastAsia="ru-RU"/>
        </w:rPr>
        <w:t>).</w:t>
      </w:r>
    </w:p>
    <w:p w:rsidR="00F03F03" w:rsidRPr="00F03F03" w:rsidRDefault="00F03F03" w:rsidP="00F03F03">
      <w:pPr>
        <w:numPr>
          <w:ilvl w:val="0"/>
          <w:numId w:val="121"/>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Покрытие MRSA?</w:t>
      </w:r>
      <w:r w:rsidRPr="00F03F03">
        <w:rPr>
          <w:rFonts w:ascii="PTSerif" w:eastAsia="Times New Roman" w:hAnsi="PTSerif" w:cs="Times New Roman"/>
          <w:color w:val="000000"/>
          <w:lang w:eastAsia="ru-RU"/>
        </w:rPr>
        <w:br/>
        <w:t>• По имеющимся данным COVID не повышает риск MRSA (в отличие от гриппа). Это суждение основано на неофициальных отчетах с очень низким уровнем доказательности.</w:t>
      </w:r>
      <w:r w:rsidRPr="00F03F03">
        <w:rPr>
          <w:rFonts w:ascii="PTSerif" w:eastAsia="Times New Roman" w:hAnsi="PTSerif" w:cs="Times New Roman"/>
          <w:color w:val="000000"/>
          <w:lang w:eastAsia="ru-RU"/>
        </w:rPr>
        <w:br/>
        <w:t>• Терапия MRSA может быть начата на основании типичных показаний у пациента с внебольничной пневмонией (дальнейшее обсуждение </w:t>
      </w:r>
      <w:hyperlink r:id="rId209" w:tgtFrame="_blank" w:history="1">
        <w:r w:rsidRPr="00F03F03">
          <w:rPr>
            <w:rFonts w:ascii="PTSerif" w:eastAsia="Times New Roman" w:hAnsi="PTSerif" w:cs="Times New Roman"/>
            <w:color w:val="0000FF"/>
            <w:u w:val="single"/>
            <w:lang w:eastAsia="ru-RU"/>
          </w:rPr>
          <w:t>здесь</w:t>
        </w:r>
      </w:hyperlink>
      <w:r w:rsidRPr="00F03F03">
        <w:rPr>
          <w:rFonts w:ascii="PTSerif" w:eastAsia="Times New Roman" w:hAnsi="PTSerif" w:cs="Times New Roman"/>
          <w:color w:val="000000"/>
          <w:lang w:eastAsia="ru-RU"/>
        </w:rPr>
        <w:t> и </w:t>
      </w:r>
      <w:hyperlink r:id="rId210" w:anchor="antibiotic_selection" w:tgtFrame="_blank" w:history="1">
        <w:r w:rsidRPr="00F03F03">
          <w:rPr>
            <w:rFonts w:ascii="PTSerif" w:eastAsia="Times New Roman" w:hAnsi="PTSerif" w:cs="Times New Roman"/>
            <w:color w:val="0000FF"/>
            <w:u w:val="single"/>
            <w:lang w:eastAsia="ru-RU"/>
          </w:rPr>
          <w:t>здесь</w:t>
        </w:r>
      </w:hyperlink>
      <w:r w:rsidRPr="00F03F03">
        <w:rPr>
          <w:rFonts w:ascii="PTSerif" w:eastAsia="Times New Roman" w:hAnsi="PTSerif" w:cs="Times New Roman"/>
          <w:color w:val="000000"/>
          <w:lang w:eastAsia="ru-RU"/>
        </w:rPr>
        <w:t>).</w:t>
      </w:r>
      <w:r w:rsidRPr="00F03F03">
        <w:rPr>
          <w:rFonts w:ascii="PTSerif" w:eastAsia="Times New Roman" w:hAnsi="PTSerif" w:cs="Times New Roman"/>
          <w:color w:val="000000"/>
          <w:lang w:eastAsia="ru-RU"/>
        </w:rPr>
        <w:br/>
        <w:t>• Не стоит поощрять чрезмерное использования ванкомицина, поскольку у пациентов существует высокий риск развития почечной недостаточности.</w:t>
      </w:r>
      <w:r w:rsidRPr="00F03F03">
        <w:rPr>
          <w:rFonts w:ascii="PTSerif" w:eastAsia="Times New Roman" w:hAnsi="PTSerif" w:cs="Times New Roman"/>
          <w:color w:val="000000"/>
          <w:lang w:eastAsia="ru-RU"/>
        </w:rPr>
        <w:br/>
        <w:t>• </w:t>
      </w:r>
      <w:hyperlink r:id="rId211" w:tgtFrame="_blank" w:history="1">
        <w:r w:rsidRPr="00F03F03">
          <w:rPr>
            <w:rFonts w:ascii="PTSerif" w:eastAsia="Times New Roman" w:hAnsi="PTSerif" w:cs="Times New Roman"/>
            <w:color w:val="0000FF"/>
            <w:u w:val="single"/>
            <w:lang w:eastAsia="ru-RU"/>
          </w:rPr>
          <w:t>Алгоритм</w:t>
        </w:r>
      </w:hyperlink>
      <w:r w:rsidRPr="00F03F03">
        <w:rPr>
          <w:rFonts w:ascii="PTSerif" w:eastAsia="Times New Roman" w:hAnsi="PTSerif" w:cs="Times New Roman"/>
          <w:color w:val="000000"/>
          <w:lang w:eastAsia="ru-RU"/>
        </w:rPr>
        <w:t> для пациентов, у которых нельзя исключить MRSA в контексте внутрибольничной пневмонии</w:t>
      </w:r>
      <w:r w:rsidRPr="00F03F03">
        <w:rPr>
          <w:rFonts w:ascii="PTSerif" w:eastAsia="Times New Roman" w:hAnsi="PTSerif" w:cs="Times New Roman"/>
          <w:i/>
          <w:iCs/>
          <w:color w:val="000000"/>
          <w:lang w:eastAsia="ru-RU"/>
        </w:rPr>
        <w:t> (прим. ред. скоро будет добавлен на русском языке)</w:t>
      </w:r>
      <w:r w:rsidRPr="00F03F03">
        <w:rPr>
          <w:rFonts w:ascii="PTSerif" w:eastAsia="Times New Roman" w:hAnsi="PTSerif" w:cs="Times New Roman"/>
          <w:color w:val="000000"/>
          <w:lang w:eastAsia="ru-RU"/>
        </w:rPr>
        <w:t>.</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Ведение бактериальной суперинфекции</w:t>
      </w:r>
    </w:p>
    <w:p w:rsidR="00F03F03" w:rsidRPr="00F03F03" w:rsidRDefault="00F03F03" w:rsidP="00F03F03">
      <w:pPr>
        <w:numPr>
          <w:ilvl w:val="0"/>
          <w:numId w:val="122"/>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Бактериальная пневмония может возникнуть уже во время госпитализации (особенно вентилятор-ассоциированная пневмония у интубированных пациентов)</w:t>
      </w:r>
      <w:r w:rsidRPr="00F03F03">
        <w:rPr>
          <w:rFonts w:ascii="PTSerif" w:eastAsia="Times New Roman" w:hAnsi="PTSerif" w:cs="Times New Roman"/>
          <w:color w:val="000000"/>
          <w:lang w:eastAsia="ru-RU"/>
        </w:rPr>
        <w:br/>
        <w:t>• Среди погибших от COVID-19 в одной серии случаев у 11 из 68 пациентов (16%) наблюдалась вторичная инфекция.</w:t>
      </w:r>
    </w:p>
    <w:p w:rsidR="00F03F03" w:rsidRPr="00F03F03" w:rsidRDefault="00F03F03" w:rsidP="00F03F03">
      <w:pPr>
        <w:numPr>
          <w:ilvl w:val="0"/>
          <w:numId w:val="122"/>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Обследование и лечебная тактика могут быть аналогичными другим вентилятор-ассоциированным пневмониям или внутрибольничным пневмониям.</w:t>
      </w:r>
    </w:p>
    <w:p w:rsidR="00F03F03" w:rsidRPr="00F03F03" w:rsidRDefault="00F03F03" w:rsidP="00F03F03">
      <w:pPr>
        <w:outlineLvl w:val="0"/>
        <w:rPr>
          <w:rFonts w:ascii="Helvetica" w:eastAsia="Times New Roman" w:hAnsi="Helvetica" w:cs="Times New Roman"/>
          <w:b/>
          <w:bCs/>
          <w:color w:val="000000"/>
          <w:kern w:val="36"/>
          <w:sz w:val="36"/>
          <w:szCs w:val="36"/>
          <w:lang w:eastAsia="ru-RU"/>
        </w:rPr>
      </w:pPr>
      <w:r w:rsidRPr="00F03F03">
        <w:rPr>
          <w:rFonts w:ascii="Helvetica" w:eastAsia="Times New Roman" w:hAnsi="Helvetica" w:cs="Times New Roman"/>
          <w:b/>
          <w:bCs/>
          <w:color w:val="C0504D"/>
          <w:kern w:val="36"/>
          <w:sz w:val="36"/>
          <w:szCs w:val="36"/>
          <w:lang w:eastAsia="ru-RU"/>
        </w:rPr>
        <w:t>Диссеминированное внутрисосудистое свертывание</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Диагностика/лабораторные данные</w:t>
      </w:r>
    </w:p>
    <w:p w:rsidR="00F03F03" w:rsidRPr="00F03F03" w:rsidRDefault="00F03F03" w:rsidP="00F03F03">
      <w:pPr>
        <w:numPr>
          <w:ilvl w:val="0"/>
          <w:numId w:val="123"/>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Показатели коагуляции зачастую имеют нормальные значения при поступлении, однако может наблюдаться повышение Д-димера.</w:t>
      </w:r>
    </w:p>
    <w:p w:rsidR="00F03F03" w:rsidRPr="00F03F03" w:rsidRDefault="00F03F03" w:rsidP="00F03F03">
      <w:pPr>
        <w:numPr>
          <w:ilvl w:val="0"/>
          <w:numId w:val="123"/>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Со временем может развиться ДВС-синдром, что коррелирует с плохим прогнозом (</w:t>
      </w:r>
      <w:hyperlink r:id="rId212" w:tgtFrame="_blank" w:history="1">
        <w:r w:rsidRPr="00F03F03">
          <w:rPr>
            <w:rFonts w:ascii="PTSerif" w:eastAsia="Times New Roman" w:hAnsi="PTSerif" w:cs="Times New Roman"/>
            <w:color w:val="0000FF"/>
            <w:u w:val="single"/>
            <w:lang w:eastAsia="ru-RU"/>
          </w:rPr>
          <w:t>Tang et al. 2020</w:t>
        </w:r>
      </w:hyperlink>
      <w:r w:rsidRPr="00F03F03">
        <w:rPr>
          <w:rFonts w:ascii="PTSerif" w:eastAsia="Times New Roman" w:hAnsi="PTSerif" w:cs="Times New Roman"/>
          <w:color w:val="000000"/>
          <w:lang w:eastAsia="ru-RU"/>
        </w:rPr>
        <w:t>).</w:t>
      </w:r>
      <w:r w:rsidRPr="00F03F03">
        <w:rPr>
          <w:rFonts w:ascii="PTSerif" w:eastAsia="Times New Roman" w:hAnsi="PTSerif" w:cs="Times New Roman"/>
          <w:color w:val="000000"/>
          <w:lang w:eastAsia="ru-RU"/>
        </w:rPr>
        <w:br/>
      </w:r>
      <w:r w:rsidRPr="00F03F03">
        <w:rPr>
          <w:rFonts w:ascii="PTSerif" w:eastAsia="Times New Roman" w:hAnsi="PTSerif" w:cs="Times New Roman"/>
          <w:color w:val="000000"/>
          <w:lang w:eastAsia="ru-RU"/>
        </w:rPr>
        <w:lastRenderedPageBreak/>
        <w:t>• </w:t>
      </w:r>
      <w:hyperlink r:id="rId213" w:history="1">
        <w:r w:rsidRPr="00F03F03">
          <w:rPr>
            <w:rFonts w:ascii="PTSerif" w:eastAsia="Times New Roman" w:hAnsi="PTSerif" w:cs="Times New Roman"/>
            <w:color w:val="0000FF"/>
            <w:u w:val="single"/>
            <w:lang w:eastAsia="ru-RU"/>
          </w:rPr>
          <w:t>Изображение</w:t>
        </w:r>
      </w:hyperlink>
      <w:r w:rsidRPr="00F03F03">
        <w:rPr>
          <w:rFonts w:ascii="PTSerif" w:eastAsia="Times New Roman" w:hAnsi="PTSerif" w:cs="Times New Roman"/>
          <w:color w:val="000000"/>
          <w:lang w:eastAsia="ru-RU"/>
        </w:rPr>
        <w:t> динамики лабораторных данных при ДВС у выживших в сравнении с погибшими.</w:t>
      </w:r>
      <w:r w:rsidRPr="00F03F03">
        <w:rPr>
          <w:rFonts w:ascii="PTSerif" w:eastAsia="Times New Roman" w:hAnsi="PTSerif" w:cs="Times New Roman"/>
          <w:color w:val="000000"/>
          <w:lang w:eastAsia="ru-RU"/>
        </w:rPr>
        <w:br/>
        <w:t>• </w:t>
      </w:r>
      <w:hyperlink r:id="rId214" w:history="1">
        <w:r w:rsidRPr="00F03F03">
          <w:rPr>
            <w:rFonts w:ascii="PTSerif" w:eastAsia="Times New Roman" w:hAnsi="PTSerif" w:cs="Times New Roman"/>
            <w:color w:val="0000FF"/>
            <w:u w:val="single"/>
            <w:lang w:eastAsia="ru-RU"/>
          </w:rPr>
          <w:t>Изображение</w:t>
        </w:r>
      </w:hyperlink>
      <w:r w:rsidRPr="00F03F03">
        <w:rPr>
          <w:rFonts w:ascii="PTSerif" w:eastAsia="Times New Roman" w:hAnsi="PTSerif" w:cs="Times New Roman"/>
          <w:color w:val="000000"/>
          <w:lang w:eastAsia="ru-RU"/>
        </w:rPr>
        <w:t> динамики D-димера, ферритина, ЛДГ и лимфоцитов у выживших в сравнении с погибшими.</w:t>
      </w:r>
      <w:r w:rsidRPr="00F03F03">
        <w:rPr>
          <w:rFonts w:ascii="PTSerif" w:eastAsia="Times New Roman" w:hAnsi="PTSerif" w:cs="Times New Roman"/>
          <w:color w:val="000000"/>
          <w:lang w:eastAsia="ru-RU"/>
        </w:rPr>
        <w:br/>
        <w:t>• </w:t>
      </w:r>
      <w:hyperlink r:id="rId215" w:history="1">
        <w:r w:rsidRPr="00F03F03">
          <w:rPr>
            <w:rFonts w:ascii="PTSerif" w:eastAsia="Times New Roman" w:hAnsi="PTSerif" w:cs="Times New Roman"/>
            <w:color w:val="0000FF"/>
            <w:u w:val="single"/>
            <w:lang w:eastAsia="ru-RU"/>
          </w:rPr>
          <w:t>Изображение</w:t>
        </w:r>
      </w:hyperlink>
      <w:r w:rsidRPr="00F03F03">
        <w:rPr>
          <w:rFonts w:ascii="PTSerif" w:eastAsia="Times New Roman" w:hAnsi="PTSerif" w:cs="Times New Roman"/>
          <w:color w:val="000000"/>
          <w:lang w:eastAsia="ru-RU"/>
        </w:rPr>
        <w:t> динамики лейкоцитов, лимфоцитов и Д-димера у выживших в сравнении с погибшими.</w:t>
      </w:r>
    </w:p>
    <w:p w:rsidR="00F03F03" w:rsidRPr="00F03F03" w:rsidRDefault="00F03F03" w:rsidP="00F03F03">
      <w:pPr>
        <w:numPr>
          <w:ilvl w:val="0"/>
          <w:numId w:val="123"/>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Для определения баланса гемостаза в контексте ДВС может применяться тромбоэластография (ТЭГ) (данные, специфичные для COVID отсутствуют).</w:t>
      </w:r>
    </w:p>
    <w:p w:rsidR="00F03F03" w:rsidRPr="00F03F03" w:rsidRDefault="00F03F03" w:rsidP="00F03F03">
      <w:pPr>
        <w:numPr>
          <w:ilvl w:val="0"/>
          <w:numId w:val="123"/>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Для оценки состояния глубоких вен и возможного тромбоза может быть использовано УЗИ у постели больного.</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Клиническое значение</w:t>
      </w:r>
    </w:p>
    <w:p w:rsidR="00F03F03" w:rsidRPr="00F03F03" w:rsidRDefault="00F03F03" w:rsidP="00F03F03">
      <w:pPr>
        <w:numPr>
          <w:ilvl w:val="0"/>
          <w:numId w:val="124"/>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(1) Усиление ДВС может быть плохим прогностическим признаком.</w:t>
      </w:r>
    </w:p>
    <w:p w:rsidR="00F03F03" w:rsidRPr="00F03F03" w:rsidRDefault="00F03F03" w:rsidP="00F03F03">
      <w:pPr>
        <w:numPr>
          <w:ilvl w:val="0"/>
          <w:numId w:val="124"/>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(2) ДВС-синдром может быть признаком гемофагоцитарного лимфогистиоцитоза (HLH). В сочетании с другими клиническими признаками он может стать показанием к началу иммуномодуляторной терапии (т. е. назначение тоцилизумаба).</w:t>
      </w:r>
    </w:p>
    <w:p w:rsidR="00F03F03" w:rsidRPr="00F03F03" w:rsidRDefault="00F03F03" w:rsidP="00F03F03">
      <w:pPr>
        <w:numPr>
          <w:ilvl w:val="0"/>
          <w:numId w:val="124"/>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(3) В целом, ДВС и COVID-19 вызывают больше проблем с тромбообразованием, чем с кровоточивостью (т. е. повышают риск тромбоза глубоких вен, ТЭЛА и микротромбозов сосудов легких).</w:t>
      </w:r>
      <w:r w:rsidRPr="00F03F03">
        <w:rPr>
          <w:rFonts w:ascii="PTSerif" w:eastAsia="Times New Roman" w:hAnsi="PTSerif" w:cs="Times New Roman"/>
          <w:color w:val="000000"/>
          <w:lang w:eastAsia="ru-RU"/>
        </w:rPr>
        <w:br/>
        <w:t>• Уровни фибриногена могут быть значительно повышены, несмотря на фибринолиз и повышение уровней продуктов распада фибрина (т. е. D-димер) (</w:t>
      </w:r>
      <w:hyperlink r:id="rId216" w:history="1">
        <w:r w:rsidRPr="00F03F03">
          <w:rPr>
            <w:rFonts w:ascii="PTSerif" w:eastAsia="Times New Roman" w:hAnsi="PTSerif" w:cs="Times New Roman"/>
            <w:color w:val="0000FF"/>
            <w:u w:val="single"/>
            <w:lang w:eastAsia="ru-RU"/>
          </w:rPr>
          <w:t>Han et al. 2020</w:t>
        </w:r>
      </w:hyperlink>
      <w:r w:rsidRPr="00F03F03">
        <w:rPr>
          <w:rFonts w:ascii="PTSerif" w:eastAsia="Times New Roman" w:hAnsi="PTSerif" w:cs="Times New Roman"/>
          <w:color w:val="000000"/>
          <w:lang w:eastAsia="ru-RU"/>
        </w:rPr>
        <w:t>). Постоянно повышенные уровни фибриногена могут отражать то, что фибриноген является реагентом острой фазы, синтез которого стимулируется провоспалительными цитокинами (особенно ИЛ-6) (</w:t>
      </w:r>
      <w:hyperlink r:id="rId217" w:history="1">
        <w:r w:rsidRPr="00F03F03">
          <w:rPr>
            <w:rFonts w:ascii="PTSerif" w:eastAsia="Times New Roman" w:hAnsi="PTSerif" w:cs="Times New Roman"/>
            <w:color w:val="0000FF"/>
            <w:u w:val="single"/>
            <w:lang w:eastAsia="ru-RU"/>
          </w:rPr>
          <w:t>Carty 2010</w:t>
        </w:r>
      </w:hyperlink>
      <w:r w:rsidRPr="00F03F03">
        <w:rPr>
          <w:rFonts w:ascii="PTSerif" w:eastAsia="Times New Roman" w:hAnsi="PTSerif" w:cs="Times New Roman"/>
          <w:color w:val="000000"/>
          <w:lang w:eastAsia="ru-RU"/>
        </w:rPr>
        <w:t>). Повышение уровней фибриногена может соответствовать общей прокоагулянтной тенденции.</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Тактика ведения</w:t>
      </w:r>
    </w:p>
    <w:p w:rsidR="00F03F03" w:rsidRPr="00F03F03" w:rsidRDefault="00F03F03" w:rsidP="00F03F03">
      <w:pPr>
        <w:numPr>
          <w:ilvl w:val="0"/>
          <w:numId w:val="125"/>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Если у пациента развивается гемофагоцитарный лимфогистиоцитоз, следует рассмотреть применение тоцилизумаба или других иммуномодуляторов.</w:t>
      </w:r>
    </w:p>
    <w:p w:rsidR="00F03F03" w:rsidRPr="00F03F03" w:rsidRDefault="00F03F03" w:rsidP="00F03F03">
      <w:pPr>
        <w:numPr>
          <w:ilvl w:val="0"/>
          <w:numId w:val="125"/>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Для пациентов без явных клинических признаков кровотечения:</w:t>
      </w:r>
      <w:r w:rsidRPr="00F03F03">
        <w:rPr>
          <w:rFonts w:ascii="PTSerif" w:eastAsia="Times New Roman" w:hAnsi="PTSerif" w:cs="Times New Roman"/>
          <w:color w:val="000000"/>
          <w:lang w:eastAsia="ru-RU"/>
        </w:rPr>
        <w:br/>
        <w:t>• Профилактику ДВС следует проводить при показателях тромбоцитов не ниже 30 (</w:t>
      </w:r>
      <w:hyperlink r:id="rId218" w:history="1">
        <w:r w:rsidRPr="00F03F03">
          <w:rPr>
            <w:rFonts w:ascii="PTSerif" w:eastAsia="Times New Roman" w:hAnsi="PTSerif" w:cs="Times New Roman"/>
            <w:color w:val="0000FF"/>
            <w:u w:val="single"/>
            <w:lang w:eastAsia="ru-RU"/>
          </w:rPr>
          <w:t>рекомендации B&amp;W</w:t>
        </w:r>
      </w:hyperlink>
      <w:r w:rsidRPr="00F03F03">
        <w:rPr>
          <w:rFonts w:ascii="PTSerif" w:eastAsia="Times New Roman" w:hAnsi="PTSerif" w:cs="Times New Roman"/>
          <w:color w:val="000000"/>
          <w:lang w:eastAsia="ru-RU"/>
        </w:rPr>
        <w:t>). В одном из исследований, проведенном в Китае, была предложена антикоагулянтная терапия с использованием низкомолекулярного гепарина у пациентов с D-димером превышающим норму в четыре раза, но доказательная база отсутствует (</w:t>
      </w:r>
      <w:hyperlink r:id="rId219" w:history="1">
        <w:r w:rsidRPr="00F03F03">
          <w:rPr>
            <w:rFonts w:ascii="PTSerif" w:eastAsia="Times New Roman" w:hAnsi="PTSerif" w:cs="Times New Roman"/>
            <w:color w:val="0000FF"/>
            <w:u w:val="single"/>
            <w:lang w:eastAsia="ru-RU"/>
          </w:rPr>
          <w:t>Lin et al.</w:t>
        </w:r>
      </w:hyperlink>
      <w:r w:rsidRPr="00F03F03">
        <w:rPr>
          <w:rFonts w:ascii="PTSerif" w:eastAsia="Times New Roman" w:hAnsi="PTSerif" w:cs="Times New Roman"/>
          <w:color w:val="000000"/>
          <w:lang w:eastAsia="ru-RU"/>
        </w:rPr>
        <w:t>).</w:t>
      </w:r>
      <w:r w:rsidRPr="00F03F03">
        <w:rPr>
          <w:rFonts w:ascii="PTSerif" w:eastAsia="Times New Roman" w:hAnsi="PTSerif" w:cs="Times New Roman"/>
          <w:color w:val="000000"/>
          <w:lang w:eastAsia="ru-RU"/>
        </w:rPr>
        <w:br/>
        <w:t>• Если уровни фибриногена чрезвычайно низки (т. е. &lt; 100 мг/дл), следует рассмотреть заместительную терапию для снижения риска кровотечения.</w:t>
      </w:r>
      <w:r w:rsidRPr="00F03F03">
        <w:rPr>
          <w:rFonts w:ascii="PTSerif" w:eastAsia="Times New Roman" w:hAnsi="PTSerif" w:cs="Times New Roman"/>
          <w:color w:val="000000"/>
          <w:lang w:eastAsia="ru-RU"/>
        </w:rPr>
        <w:br/>
        <w:t>• Трансфузия тромбоцитарного концентрата показана при снижении тромбоцитов &lt; 10000.</w:t>
      </w:r>
    </w:p>
    <w:p w:rsidR="00F03F03" w:rsidRPr="00F03F03" w:rsidRDefault="00F03F03" w:rsidP="00F03F03">
      <w:pPr>
        <w:numPr>
          <w:ilvl w:val="0"/>
          <w:numId w:val="125"/>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У пациентов с клиническим кровотечением трансфузия препаратов крови будет зависеть от тяжести и локализации кровотечения.</w:t>
      </w:r>
    </w:p>
    <w:p w:rsidR="00F03F03" w:rsidRPr="00F03F03" w:rsidRDefault="00F03F03" w:rsidP="00F03F03">
      <w:pPr>
        <w:numPr>
          <w:ilvl w:val="0"/>
          <w:numId w:val="125"/>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Пациентам с тромбозами показана антикоагулянтная терапия.</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Молниеносная пурпура</w:t>
      </w:r>
    </w:p>
    <w:p w:rsidR="00F03F03" w:rsidRPr="00F03F03" w:rsidRDefault="00F03F03" w:rsidP="00F03F03">
      <w:pPr>
        <w:numPr>
          <w:ilvl w:val="0"/>
          <w:numId w:val="126"/>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Крайне тяжелая протромботическая форма ДВС может стать причиной распространенной подкожной пурпуры, которая может прогрессировать вплоть до ишемических некрозов пальцев рук и ног.</w:t>
      </w:r>
    </w:p>
    <w:p w:rsidR="00F03F03" w:rsidRPr="00F03F03" w:rsidRDefault="00F03F03" w:rsidP="00F03F03">
      <w:pPr>
        <w:numPr>
          <w:ilvl w:val="0"/>
          <w:numId w:val="126"/>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lastRenderedPageBreak/>
        <w:t>Она может развиваться и при COVID-19. Диагноз устанавливается на основании характерного внешнего вида конечностей, а также лабораторных изменений (например, заметного повышения Д-димера).</w:t>
      </w:r>
      <w:r w:rsidRPr="00F03F03">
        <w:rPr>
          <w:rFonts w:ascii="PTSerif" w:eastAsia="Times New Roman" w:hAnsi="PTSerif" w:cs="Times New Roman"/>
          <w:color w:val="000000"/>
          <w:lang w:eastAsia="ru-RU"/>
        </w:rPr>
        <w:br/>
        <w:t>• </w:t>
      </w:r>
      <w:hyperlink r:id="rId220" w:history="1">
        <w:r w:rsidRPr="00F03F03">
          <w:rPr>
            <w:rFonts w:ascii="PTSerif" w:eastAsia="Times New Roman" w:hAnsi="PTSerif" w:cs="Times New Roman"/>
            <w:color w:val="0000FF"/>
            <w:u w:val="single"/>
            <w:lang w:eastAsia="ru-RU"/>
          </w:rPr>
          <w:t>Пример </w:t>
        </w:r>
      </w:hyperlink>
      <w:r w:rsidRPr="00F03F03">
        <w:rPr>
          <w:rFonts w:ascii="PTSerif" w:eastAsia="Times New Roman" w:hAnsi="PTSerif" w:cs="Times New Roman"/>
          <w:color w:val="000000"/>
          <w:lang w:eastAsia="ru-RU"/>
        </w:rPr>
        <w:t>представлен у </w:t>
      </w:r>
      <w:hyperlink r:id="rId221" w:history="1">
        <w:r w:rsidRPr="00F03F03">
          <w:rPr>
            <w:rFonts w:ascii="PTSerif" w:eastAsia="Times New Roman" w:hAnsi="PTSerif" w:cs="Times New Roman"/>
            <w:color w:val="0000FF"/>
            <w:u w:val="single"/>
            <w:lang w:eastAsia="ru-RU"/>
          </w:rPr>
          <w:t>Lin et al.</w:t>
        </w:r>
      </w:hyperlink>
    </w:p>
    <w:p w:rsidR="00F03F03" w:rsidRPr="00F03F03" w:rsidRDefault="00F03F03" w:rsidP="00F03F03">
      <w:pPr>
        <w:numPr>
          <w:ilvl w:val="0"/>
          <w:numId w:val="126"/>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Терапия молниеносной пурпуры является сложной задачей:</w:t>
      </w:r>
      <w:r w:rsidRPr="00F03F03">
        <w:rPr>
          <w:rFonts w:ascii="PTSerif" w:eastAsia="Times New Roman" w:hAnsi="PTSerif" w:cs="Times New Roman"/>
          <w:color w:val="000000"/>
          <w:lang w:eastAsia="ru-RU"/>
        </w:rPr>
        <w:br/>
        <w:t>• Обычно назначается антикоагулянтная терапия гепарином. Тем не менее, распространенным явлением является дефицит антитромбина-3, так что такие пациенты зачастую устойчивы к гепарину. Достижение терапевтических значений гепарина может потребовать больших доз гепарина или даже восполнения уровней антитромбина.</w:t>
      </w:r>
      <w:r w:rsidRPr="00F03F03">
        <w:rPr>
          <w:rFonts w:ascii="PTSerif" w:eastAsia="Times New Roman" w:hAnsi="PTSerif" w:cs="Times New Roman"/>
          <w:color w:val="000000"/>
          <w:lang w:eastAsia="ru-RU"/>
        </w:rPr>
        <w:br/>
        <w:t>• Нитроглицерин и, возможно, эпопростенол могут использоваться для обеспечения вазодилатации сосудов кожи.</w:t>
      </w:r>
      <w:r w:rsidRPr="00F03F03">
        <w:rPr>
          <w:rFonts w:ascii="PTSerif" w:eastAsia="Times New Roman" w:hAnsi="PTSerif" w:cs="Times New Roman"/>
          <w:color w:val="000000"/>
          <w:lang w:eastAsia="ru-RU"/>
        </w:rPr>
        <w:br/>
        <w:t>• Больше о молниеносной пурпуре можно прочитать </w:t>
      </w:r>
      <w:hyperlink r:id="rId222" w:anchor="purpura_fulminans" w:history="1">
        <w:r w:rsidRPr="00F03F03">
          <w:rPr>
            <w:rFonts w:ascii="PTSerif" w:eastAsia="Times New Roman" w:hAnsi="PTSerif" w:cs="Times New Roman"/>
            <w:color w:val="0000FF"/>
            <w:u w:val="single"/>
            <w:lang w:eastAsia="ru-RU"/>
          </w:rPr>
          <w:t>здесь</w:t>
        </w:r>
      </w:hyperlink>
      <w:r w:rsidRPr="00F03F03">
        <w:rPr>
          <w:rFonts w:ascii="PTSerif" w:eastAsia="Times New Roman" w:hAnsi="PTSerif" w:cs="Times New Roman"/>
          <w:color w:val="000000"/>
          <w:lang w:eastAsia="ru-RU"/>
        </w:rPr>
        <w:t>.</w:t>
      </w:r>
    </w:p>
    <w:p w:rsidR="00F03F03" w:rsidRPr="00F03F03" w:rsidRDefault="00F03F03" w:rsidP="00F03F03">
      <w:pPr>
        <w:outlineLvl w:val="0"/>
        <w:rPr>
          <w:rFonts w:ascii="Helvetica" w:eastAsia="Times New Roman" w:hAnsi="Helvetica" w:cs="Times New Roman"/>
          <w:b/>
          <w:bCs/>
          <w:color w:val="000000"/>
          <w:kern w:val="36"/>
          <w:sz w:val="36"/>
          <w:szCs w:val="36"/>
          <w:lang w:eastAsia="ru-RU"/>
        </w:rPr>
      </w:pPr>
      <w:r w:rsidRPr="00F03F03">
        <w:rPr>
          <w:rFonts w:ascii="Helvetica" w:eastAsia="Times New Roman" w:hAnsi="Helvetica" w:cs="Times New Roman"/>
          <w:b/>
          <w:bCs/>
          <w:color w:val="C0504D"/>
          <w:kern w:val="36"/>
          <w:sz w:val="36"/>
          <w:szCs w:val="36"/>
          <w:lang w:eastAsia="ru-RU"/>
        </w:rPr>
        <w:t>Контроль гликемии и диабет</w:t>
      </w:r>
    </w:p>
    <w:p w:rsidR="00F03F03" w:rsidRPr="00F03F03" w:rsidRDefault="00F03F03" w:rsidP="00F03F03">
      <w:pPr>
        <w:numPr>
          <w:ilvl w:val="0"/>
          <w:numId w:val="127"/>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Справочные сведения</w:t>
      </w:r>
      <w:r w:rsidRPr="00F03F03">
        <w:rPr>
          <w:rFonts w:ascii="PTSerif" w:eastAsia="Times New Roman" w:hAnsi="PTSerif" w:cs="Times New Roman"/>
          <w:color w:val="000000"/>
          <w:lang w:eastAsia="ru-RU"/>
        </w:rPr>
        <w:br/>
        <w:t>• Рецептор АПФ2 присутствует в островках Лангерганса в поджелудочной железе, что повышает вероятность прямого влияния вируса на эндокринную часть поджелудочной железы (</w:t>
      </w:r>
      <w:hyperlink r:id="rId223" w:history="1">
        <w:r w:rsidRPr="00F03F03">
          <w:rPr>
            <w:rFonts w:ascii="PTSerif" w:eastAsia="Times New Roman" w:hAnsi="PTSerif" w:cs="Times New Roman"/>
            <w:color w:val="0000FF"/>
            <w:u w:val="single"/>
            <w:lang w:eastAsia="ru-RU"/>
          </w:rPr>
          <w:t>Yang et al. 2010</w:t>
        </w:r>
      </w:hyperlink>
      <w:r w:rsidRPr="00F03F03">
        <w:rPr>
          <w:rFonts w:ascii="PTSerif" w:eastAsia="Times New Roman" w:hAnsi="PTSerif" w:cs="Times New Roman"/>
          <w:color w:val="000000"/>
          <w:lang w:eastAsia="ru-RU"/>
        </w:rPr>
        <w:t>).</w:t>
      </w:r>
      <w:r w:rsidRPr="00F03F03">
        <w:rPr>
          <w:rFonts w:ascii="PTSerif" w:eastAsia="Times New Roman" w:hAnsi="PTSerif" w:cs="Times New Roman"/>
          <w:color w:val="000000"/>
          <w:lang w:eastAsia="ru-RU"/>
        </w:rPr>
        <w:br/>
        <w:t>• Было показано, что SARS может индуцировать транзиторную резистентность к инсулину.</w:t>
      </w:r>
      <w:r w:rsidRPr="00F03F03">
        <w:rPr>
          <w:rFonts w:ascii="PTSerif" w:eastAsia="Times New Roman" w:hAnsi="PTSerif" w:cs="Times New Roman"/>
          <w:color w:val="000000"/>
          <w:lang w:eastAsia="ru-RU"/>
        </w:rPr>
        <w:br/>
        <w:t>• В настоящее время доказательства в отношении COVID-19 отсутствуют.</w:t>
      </w:r>
    </w:p>
    <w:p w:rsidR="00F03F03" w:rsidRPr="00F03F03" w:rsidRDefault="00F03F03" w:rsidP="00F03F03">
      <w:pPr>
        <w:numPr>
          <w:ilvl w:val="0"/>
          <w:numId w:val="127"/>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Возможные прогнозы в отношении COVID-19 (в настоящее время не имеют доказательной базы)</w:t>
      </w:r>
      <w:r w:rsidRPr="00F03F03">
        <w:rPr>
          <w:rFonts w:ascii="PTSerif" w:eastAsia="Times New Roman" w:hAnsi="PTSerif" w:cs="Times New Roman"/>
          <w:color w:val="000000"/>
          <w:lang w:eastAsia="ru-RU"/>
        </w:rPr>
        <w:br/>
        <w:t>• (1) У пациентов с сахарным диабетом 1 типа и COVID-19 возможно развитие кетоацидоза (а не типичных легочных симптомов).</w:t>
      </w:r>
    </w:p>
    <w:p w:rsidR="00F03F03" w:rsidRPr="00F03F03" w:rsidRDefault="00F03F03" w:rsidP="00F03F03">
      <w:pPr>
        <w:numPr>
          <w:ilvl w:val="0"/>
          <w:numId w:val="127"/>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 (2) У не страдающих диабетом пациентов, находящихся в ОРИТ, может развиться гипергликемия, которая потребует более агрессивного ведения, чем у обычных пациентов.</w:t>
      </w:r>
    </w:p>
    <w:p w:rsidR="00F03F03" w:rsidRPr="00F03F03" w:rsidRDefault="00F03F03" w:rsidP="00F03F03">
      <w:pPr>
        <w:outlineLvl w:val="0"/>
        <w:rPr>
          <w:rFonts w:ascii="Helvetica" w:eastAsia="Times New Roman" w:hAnsi="Helvetica" w:cs="Times New Roman"/>
          <w:b/>
          <w:bCs/>
          <w:color w:val="000000"/>
          <w:kern w:val="36"/>
          <w:sz w:val="36"/>
          <w:szCs w:val="36"/>
          <w:lang w:eastAsia="ru-RU"/>
        </w:rPr>
      </w:pPr>
      <w:r w:rsidRPr="00F03F03">
        <w:rPr>
          <w:rFonts w:ascii="Helvetica" w:eastAsia="Times New Roman" w:hAnsi="Helvetica" w:cs="Times New Roman"/>
          <w:b/>
          <w:bCs/>
          <w:color w:val="C0504D"/>
          <w:kern w:val="36"/>
          <w:sz w:val="36"/>
          <w:szCs w:val="36"/>
          <w:lang w:eastAsia="ru-RU"/>
        </w:rPr>
        <w:t>ЭКМО</w:t>
      </w:r>
    </w:p>
    <w:p w:rsidR="00F03F03" w:rsidRPr="00F03F03" w:rsidRDefault="00F03F03" w:rsidP="00F03F03">
      <w:pPr>
        <w:numPr>
          <w:ilvl w:val="0"/>
          <w:numId w:val="128"/>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Пациенты с COVID-19 могут быть относительно молоды и страдать от нарушения функции одного органа обратимой этиологии, а потому многие из них являются отличными кандидатами на ЭКМО.</w:t>
      </w:r>
      <w:r w:rsidRPr="00F03F03">
        <w:rPr>
          <w:rFonts w:ascii="PTSerif" w:eastAsia="Times New Roman" w:hAnsi="PTSerif" w:cs="Times New Roman"/>
          <w:color w:val="000000"/>
          <w:lang w:eastAsia="ru-RU"/>
        </w:rPr>
        <w:br/>
        <w:t>• Вено-венозное ЭКМО может применяться при дыхательной недостаточности (хотя до конца неизвестно, насколько распространена истинная рефрактерная гипоксемия).</w:t>
      </w:r>
      <w:r w:rsidRPr="00F03F03">
        <w:rPr>
          <w:rFonts w:ascii="PTSerif" w:eastAsia="Times New Roman" w:hAnsi="PTSerif" w:cs="Times New Roman"/>
          <w:color w:val="000000"/>
          <w:lang w:eastAsia="ru-RU"/>
        </w:rPr>
        <w:br/>
        <w:t>• Вено-артериальное ЭКМО может быть использовано у пациентов с фульминантной кардиомиопатией и кардиогенным шоком.</w:t>
      </w:r>
    </w:p>
    <w:p w:rsidR="00F03F03" w:rsidRPr="00F03F03" w:rsidRDefault="00F03F03" w:rsidP="00F03F03">
      <w:pPr>
        <w:numPr>
          <w:ilvl w:val="0"/>
          <w:numId w:val="128"/>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Точные показания и длительность применения неизвестны.</w:t>
      </w:r>
    </w:p>
    <w:p w:rsidR="00F03F03" w:rsidRPr="00F03F03" w:rsidRDefault="00F03F03" w:rsidP="00F03F03">
      <w:pPr>
        <w:numPr>
          <w:ilvl w:val="0"/>
          <w:numId w:val="128"/>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В условиях эпидемии возможности ЭКМО, вероятно, быстро пресытятся. Могут возникнуть острые этические проблемы (например, как долго продлевать ЭКМО по жизненным показаниям одному пациенту, прежде чем использовать его у другого пациента).</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Больше информации</w:t>
      </w:r>
    </w:p>
    <w:p w:rsidR="00F03F03" w:rsidRPr="00F03F03" w:rsidRDefault="00F03F03" w:rsidP="00F03F03">
      <w:pPr>
        <w:numPr>
          <w:ilvl w:val="0"/>
          <w:numId w:val="129"/>
        </w:numPr>
        <w:ind w:left="0"/>
        <w:rPr>
          <w:rFonts w:ascii="PTSerif" w:eastAsia="Times New Roman" w:hAnsi="PTSerif" w:cs="Times New Roman"/>
          <w:color w:val="000000"/>
          <w:lang w:eastAsia="ru-RU"/>
        </w:rPr>
      </w:pPr>
      <w:hyperlink r:id="rId224" w:history="1">
        <w:r w:rsidRPr="00F03F03">
          <w:rPr>
            <w:rFonts w:ascii="PTSerif" w:eastAsia="Times New Roman" w:hAnsi="PTSerif" w:cs="Times New Roman"/>
            <w:color w:val="0000FF"/>
            <w:u w:val="single"/>
            <w:lang w:eastAsia="ru-RU"/>
          </w:rPr>
          <w:t>Инфографика об ЭКМО</w:t>
        </w:r>
      </w:hyperlink>
      <w:r w:rsidRPr="00F03F03">
        <w:rPr>
          <w:rFonts w:ascii="PTSerif" w:eastAsia="Times New Roman" w:hAnsi="PTSerif" w:cs="Times New Roman"/>
          <w:color w:val="000000"/>
          <w:lang w:eastAsia="ru-RU"/>
        </w:rPr>
        <w:t> M Velia Antonini</w:t>
      </w:r>
    </w:p>
    <w:p w:rsidR="00F03F03" w:rsidRPr="00F03F03" w:rsidRDefault="00F03F03" w:rsidP="00F03F03">
      <w:pPr>
        <w:numPr>
          <w:ilvl w:val="0"/>
          <w:numId w:val="129"/>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lastRenderedPageBreak/>
        <w:t>Перевод из The Lancet «</w:t>
      </w:r>
      <w:hyperlink r:id="rId225" w:history="1">
        <w:r w:rsidRPr="00F03F03">
          <w:rPr>
            <w:rFonts w:ascii="PTSerif" w:eastAsia="Times New Roman" w:hAnsi="PTSerif" w:cs="Times New Roman"/>
            <w:color w:val="0000FF"/>
            <w:u w:val="single"/>
            <w:lang w:eastAsia="ru-RU"/>
          </w:rPr>
          <w:t>Лечение тяжелой формы острого респираторного дистресс-синдрома при COVID-19</w:t>
        </w:r>
      </w:hyperlink>
      <w:r w:rsidRPr="00F03F03">
        <w:rPr>
          <w:rFonts w:ascii="PTSerif" w:eastAsia="Times New Roman" w:hAnsi="PTSerif" w:cs="Times New Roman"/>
          <w:color w:val="000000"/>
          <w:lang w:eastAsia="ru-RU"/>
        </w:rPr>
        <w:t>»</w:t>
      </w:r>
    </w:p>
    <w:p w:rsidR="00F03F03" w:rsidRPr="00F03F03" w:rsidRDefault="00F03F03" w:rsidP="00F03F03">
      <w:pPr>
        <w:outlineLvl w:val="0"/>
        <w:rPr>
          <w:rFonts w:ascii="Helvetica" w:eastAsia="Times New Roman" w:hAnsi="Helvetica" w:cs="Times New Roman"/>
          <w:b/>
          <w:bCs/>
          <w:color w:val="000000"/>
          <w:kern w:val="36"/>
          <w:sz w:val="36"/>
          <w:szCs w:val="36"/>
          <w:lang w:eastAsia="ru-RU"/>
        </w:rPr>
      </w:pPr>
      <w:r w:rsidRPr="00F03F03">
        <w:rPr>
          <w:rFonts w:ascii="Helvetica" w:eastAsia="Times New Roman" w:hAnsi="Helvetica" w:cs="Times New Roman"/>
          <w:b/>
          <w:bCs/>
          <w:color w:val="C0504D"/>
          <w:kern w:val="36"/>
          <w:sz w:val="36"/>
          <w:szCs w:val="36"/>
          <w:lang w:eastAsia="ru-RU"/>
        </w:rPr>
        <w:t>Прогноз у отдельных пациентов</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Обзор: три основных домена</w:t>
      </w:r>
    </w:p>
    <w:p w:rsidR="00F03F03" w:rsidRPr="00F03F03" w:rsidRDefault="00F03F03" w:rsidP="00F03F03">
      <w:pPr>
        <w:numPr>
          <w:ilvl w:val="0"/>
          <w:numId w:val="130"/>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Эпидемиологические факторы риска</w:t>
      </w:r>
      <w:r w:rsidRPr="00F03F03">
        <w:rPr>
          <w:rFonts w:ascii="PTSerif" w:eastAsia="Times New Roman" w:hAnsi="PTSerif" w:cs="Times New Roman"/>
          <w:color w:val="000000"/>
          <w:lang w:eastAsia="ru-RU"/>
        </w:rPr>
        <w:br/>
        <w:t>• Возраст &gt; 55–60 лет</w:t>
      </w:r>
      <w:r w:rsidRPr="00F03F03">
        <w:rPr>
          <w:rFonts w:ascii="PTSerif" w:eastAsia="Times New Roman" w:hAnsi="PTSerif" w:cs="Times New Roman"/>
          <w:color w:val="000000"/>
          <w:lang w:eastAsia="ru-RU"/>
        </w:rPr>
        <w:br/>
        <w:t>• Хронические болезни легких</w:t>
      </w:r>
      <w:r w:rsidRPr="00F03F03">
        <w:rPr>
          <w:rFonts w:ascii="PTSerif" w:eastAsia="Times New Roman" w:hAnsi="PTSerif" w:cs="Times New Roman"/>
          <w:color w:val="000000"/>
          <w:lang w:eastAsia="ru-RU"/>
        </w:rPr>
        <w:br/>
        <w:t>• Хронические болезни почек</w:t>
      </w:r>
      <w:r w:rsidRPr="00F03F03">
        <w:rPr>
          <w:rFonts w:ascii="PTSerif" w:eastAsia="Times New Roman" w:hAnsi="PTSerif" w:cs="Times New Roman"/>
          <w:color w:val="000000"/>
          <w:lang w:eastAsia="ru-RU"/>
        </w:rPr>
        <w:br/>
        <w:t>• Сахарный диабет</w:t>
      </w:r>
      <w:r w:rsidRPr="00F03F03">
        <w:rPr>
          <w:rFonts w:ascii="PTSerif" w:eastAsia="Times New Roman" w:hAnsi="PTSerif" w:cs="Times New Roman"/>
          <w:color w:val="000000"/>
          <w:lang w:eastAsia="ru-RU"/>
        </w:rPr>
        <w:br/>
        <w:t>• Артериальная гипертензия</w:t>
      </w:r>
      <w:r w:rsidRPr="00F03F03">
        <w:rPr>
          <w:rFonts w:ascii="PTSerif" w:eastAsia="Times New Roman" w:hAnsi="PTSerif" w:cs="Times New Roman"/>
          <w:color w:val="000000"/>
          <w:lang w:eastAsia="ru-RU"/>
        </w:rPr>
        <w:br/>
        <w:t>• Болезни коронарных артерий</w:t>
      </w:r>
      <w:r w:rsidRPr="00F03F03">
        <w:rPr>
          <w:rFonts w:ascii="PTSerif" w:eastAsia="Times New Roman" w:hAnsi="PTSerif" w:cs="Times New Roman"/>
          <w:color w:val="000000"/>
          <w:lang w:eastAsia="ru-RU"/>
        </w:rPr>
        <w:br/>
        <w:t>• Трансплантация или другие формы иммуносупрессии в анамнезе</w:t>
      </w:r>
      <w:r w:rsidRPr="00F03F03">
        <w:rPr>
          <w:rFonts w:ascii="PTSerif" w:eastAsia="Times New Roman" w:hAnsi="PTSerif" w:cs="Times New Roman"/>
          <w:color w:val="000000"/>
          <w:lang w:eastAsia="ru-RU"/>
        </w:rPr>
        <w:br/>
        <w:t>• ВИЧ</w:t>
      </w:r>
    </w:p>
    <w:p w:rsidR="00F03F03" w:rsidRPr="00F03F03" w:rsidRDefault="00F03F03" w:rsidP="00F03F03">
      <w:pPr>
        <w:numPr>
          <w:ilvl w:val="0"/>
          <w:numId w:val="130"/>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Витальные признаки</w:t>
      </w:r>
      <w:r w:rsidRPr="00F03F03">
        <w:rPr>
          <w:rFonts w:ascii="PTSerif" w:eastAsia="Times New Roman" w:hAnsi="PTSerif" w:cs="Times New Roman"/>
          <w:color w:val="000000"/>
          <w:lang w:eastAsia="ru-RU"/>
        </w:rPr>
        <w:br/>
        <w:t>• Частота дыхания &gt; 24 дыхательных движений/мин</w:t>
      </w:r>
      <w:r w:rsidRPr="00F03F03">
        <w:rPr>
          <w:rFonts w:ascii="PTSerif" w:eastAsia="Times New Roman" w:hAnsi="PTSerif" w:cs="Times New Roman"/>
          <w:color w:val="000000"/>
          <w:lang w:eastAsia="ru-RU"/>
        </w:rPr>
        <w:br/>
        <w:t>• ЧСС &gt; 125 уд/мин</w:t>
      </w:r>
      <w:r w:rsidRPr="00F03F03">
        <w:rPr>
          <w:rFonts w:ascii="PTSerif" w:eastAsia="Times New Roman" w:hAnsi="PTSerif" w:cs="Times New Roman"/>
          <w:color w:val="000000"/>
          <w:lang w:eastAsia="ru-RU"/>
        </w:rPr>
        <w:br/>
        <w:t>• Сатурация кислорода &lt; 90 % </w:t>
      </w:r>
    </w:p>
    <w:p w:rsidR="00F03F03" w:rsidRPr="00F03F03" w:rsidRDefault="00F03F03" w:rsidP="00F03F03">
      <w:pPr>
        <w:numPr>
          <w:ilvl w:val="0"/>
          <w:numId w:val="130"/>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Лабораторные критерии</w:t>
      </w:r>
      <w:r w:rsidRPr="00F03F03">
        <w:rPr>
          <w:rFonts w:ascii="PTSerif" w:eastAsia="Times New Roman" w:hAnsi="PTSerif" w:cs="Times New Roman"/>
          <w:color w:val="000000"/>
          <w:lang w:eastAsia="ru-RU"/>
        </w:rPr>
        <w:br/>
        <w:t>• D-димер &gt; 1000 нг/мл</w:t>
      </w:r>
      <w:r w:rsidRPr="00F03F03">
        <w:rPr>
          <w:rFonts w:ascii="PTSerif" w:eastAsia="Times New Roman" w:hAnsi="PTSerif" w:cs="Times New Roman"/>
          <w:color w:val="000000"/>
          <w:lang w:eastAsia="ru-RU"/>
        </w:rPr>
        <w:br/>
        <w:t>• Ферритин &gt; 300 мкг/л</w:t>
      </w:r>
      <w:r w:rsidRPr="00F03F03">
        <w:rPr>
          <w:rFonts w:ascii="PTSerif" w:eastAsia="Times New Roman" w:hAnsi="PTSerif" w:cs="Times New Roman"/>
          <w:color w:val="000000"/>
          <w:lang w:eastAsia="ru-RU"/>
        </w:rPr>
        <w:br/>
        <w:t>• ЛДГ &gt; 245 МЕ/л</w:t>
      </w:r>
      <w:r w:rsidRPr="00F03F03">
        <w:rPr>
          <w:rFonts w:ascii="PTSerif" w:eastAsia="Times New Roman" w:hAnsi="PTSerif" w:cs="Times New Roman"/>
          <w:color w:val="000000"/>
          <w:lang w:eastAsia="ru-RU"/>
        </w:rPr>
        <w:br/>
        <w:t>• Абсолютное число лимфоцитов &lt; 0,8</w:t>
      </w:r>
      <w:r w:rsidRPr="00F03F03">
        <w:rPr>
          <w:rFonts w:ascii="PTSerif" w:eastAsia="Times New Roman" w:hAnsi="PTSerif" w:cs="Times New Roman"/>
          <w:color w:val="000000"/>
          <w:lang w:eastAsia="ru-RU"/>
        </w:rPr>
        <w:br/>
        <w:t>• СРБ &gt; 100</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Больше о лабораторных изменениях</w:t>
      </w:r>
    </w:p>
    <w:p w:rsidR="00F03F03" w:rsidRPr="00F03F03" w:rsidRDefault="00F03F03" w:rsidP="00F03F03">
      <w:pPr>
        <w:numPr>
          <w:ilvl w:val="0"/>
          <w:numId w:val="131"/>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Изменения показателей клеток крови</w:t>
      </w:r>
      <w:r w:rsidRPr="00F03F03">
        <w:rPr>
          <w:rFonts w:ascii="PTSerif" w:eastAsia="Times New Roman" w:hAnsi="PTSerif" w:cs="Times New Roman"/>
          <w:color w:val="000000"/>
          <w:lang w:eastAsia="ru-RU"/>
        </w:rPr>
        <w:br/>
        <w:t>• Лимфопения и ее изменения во времени (длительная или прогрессирующая лимфопения являются критерием плохого прогноза) (</w:t>
      </w:r>
      <w:hyperlink r:id="rId226" w:history="1">
        <w:r w:rsidRPr="00F03F03">
          <w:rPr>
            <w:rFonts w:ascii="PTSerif" w:eastAsia="Times New Roman" w:hAnsi="PTSerif" w:cs="Times New Roman"/>
            <w:color w:val="0000FF"/>
            <w:u w:val="single"/>
            <w:lang w:eastAsia="ru-RU"/>
          </w:rPr>
          <w:t>Chu et al. 2004</w:t>
        </w:r>
      </w:hyperlink>
      <w:r w:rsidRPr="00F03F03">
        <w:rPr>
          <w:rFonts w:ascii="PTSerif" w:eastAsia="Times New Roman" w:hAnsi="PTSerif" w:cs="Times New Roman"/>
          <w:color w:val="000000"/>
          <w:lang w:eastAsia="ru-RU"/>
        </w:rPr>
        <w:t>)</w:t>
      </w:r>
      <w:r w:rsidRPr="00F03F03">
        <w:rPr>
          <w:rFonts w:ascii="PTSerif" w:eastAsia="Times New Roman" w:hAnsi="PTSerif" w:cs="Times New Roman"/>
          <w:color w:val="000000"/>
          <w:lang w:eastAsia="ru-RU"/>
        </w:rPr>
        <w:br/>
        <w:t>• Соотношение нейтрофилов/лимфоцитов (</w:t>
      </w:r>
      <w:hyperlink r:id="rId227" w:history="1">
        <w:r w:rsidRPr="00F03F03">
          <w:rPr>
            <w:rFonts w:ascii="PTSerif" w:eastAsia="Times New Roman" w:hAnsi="PTSerif" w:cs="Times New Roman"/>
            <w:color w:val="0000FF"/>
            <w:u w:val="single"/>
            <w:lang w:eastAsia="ru-RU"/>
          </w:rPr>
          <w:t>NLR</w:t>
        </w:r>
      </w:hyperlink>
      <w:r w:rsidRPr="00F03F03">
        <w:rPr>
          <w:rFonts w:ascii="PTSerif" w:eastAsia="Times New Roman" w:hAnsi="PTSerif" w:cs="Times New Roman"/>
          <w:color w:val="000000"/>
          <w:lang w:eastAsia="ru-RU"/>
        </w:rPr>
        <w:t>), вероятно, является лучшим прогностическим фактором в сравнении с лимфопенией или С-реактивным белком (</w:t>
      </w:r>
      <w:hyperlink r:id="rId228" w:history="1">
        <w:r w:rsidRPr="00F03F03">
          <w:rPr>
            <w:rFonts w:ascii="PTSerif" w:eastAsia="Times New Roman" w:hAnsi="PTSerif" w:cs="Times New Roman"/>
            <w:color w:val="0000FF"/>
            <w:u w:val="single"/>
            <w:lang w:eastAsia="ru-RU"/>
          </w:rPr>
          <w:t>Liu et al. pre-print</w:t>
        </w:r>
      </w:hyperlink>
      <w:r w:rsidRPr="00F03F03">
        <w:rPr>
          <w:rFonts w:ascii="PTSerif" w:eastAsia="Times New Roman" w:hAnsi="PTSerif" w:cs="Times New Roman"/>
          <w:color w:val="000000"/>
          <w:lang w:eastAsia="ru-RU"/>
        </w:rPr>
        <w:t>). Как показано на втором рисунке ниже, соотношение нейтрофилов/лимфоцитов &gt; 3 может указывать на плохой прогноз.</w:t>
      </w:r>
    </w:p>
    <w:p w:rsidR="00F03F03" w:rsidRPr="00F03F03" w:rsidRDefault="00F03F03" w:rsidP="00F03F03">
      <w:pPr>
        <w:numPr>
          <w:ilvl w:val="0"/>
          <w:numId w:val="131"/>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К другим предикторам плохого исхода относятся воспалительные маркеры (С-реактивный белок и ферритин), ЛДГ и D-димер. Повышение D-димера на 1 мкг/л было самым сильным независимым предиктором смертности у </w:t>
      </w:r>
      <w:hyperlink r:id="rId229" w:history="1">
        <w:r w:rsidRPr="00F03F03">
          <w:rPr>
            <w:rFonts w:ascii="PTSerif" w:eastAsia="Times New Roman" w:hAnsi="PTSerif" w:cs="Times New Roman"/>
            <w:color w:val="0000FF"/>
            <w:u w:val="single"/>
            <w:lang w:eastAsia="ru-RU"/>
          </w:rPr>
          <w:t>Zhou et al. 3/9/20</w:t>
        </w:r>
      </w:hyperlink>
      <w:r w:rsidRPr="00F03F03">
        <w:rPr>
          <w:rFonts w:ascii="PTSerif" w:eastAsia="Times New Roman" w:hAnsi="PTSerif" w:cs="Times New Roman"/>
          <w:color w:val="000000"/>
          <w:lang w:eastAsia="ru-RU"/>
        </w:rPr>
        <w:t>.</w:t>
      </w:r>
    </w:p>
    <w:p w:rsidR="00F03F03" w:rsidRPr="00F03F03" w:rsidRDefault="00F03F03" w:rsidP="00F03F03">
      <w:pPr>
        <w:numPr>
          <w:ilvl w:val="0"/>
          <w:numId w:val="131"/>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Тропонин является прогностическим фактором, но могут возникнуть сложности при сравнении значений, полученных в разных лабораториях. (Ссылки: </w:t>
      </w:r>
      <w:hyperlink r:id="rId230" w:history="1">
        <w:r w:rsidRPr="00F03F03">
          <w:rPr>
            <w:rFonts w:ascii="PTSerif" w:eastAsia="Times New Roman" w:hAnsi="PTSerif" w:cs="Times New Roman"/>
            <w:color w:val="0000FF"/>
            <w:u w:val="single"/>
            <w:lang w:eastAsia="ru-RU"/>
          </w:rPr>
          <w:t>Ruan 3/3/20</w:t>
        </w:r>
      </w:hyperlink>
      <w:r w:rsidRPr="00F03F03">
        <w:rPr>
          <w:rFonts w:ascii="PTSerif" w:eastAsia="Times New Roman" w:hAnsi="PTSerif" w:cs="Times New Roman"/>
          <w:color w:val="000000"/>
          <w:lang w:eastAsia="ru-RU"/>
        </w:rPr>
        <w:t>, </w:t>
      </w:r>
      <w:hyperlink r:id="rId231" w:history="1">
        <w:r w:rsidRPr="00F03F03">
          <w:rPr>
            <w:rFonts w:ascii="PTSerif" w:eastAsia="Times New Roman" w:hAnsi="PTSerif" w:cs="Times New Roman"/>
            <w:color w:val="0000FF"/>
            <w:u w:val="single"/>
            <w:lang w:eastAsia="ru-RU"/>
          </w:rPr>
          <w:t>Xie et al. 2020</w:t>
        </w:r>
      </w:hyperlink>
      <w:r w:rsidRPr="00F03F03">
        <w:rPr>
          <w:rFonts w:ascii="PTSerif" w:eastAsia="Times New Roman" w:hAnsi="PTSerif" w:cs="Times New Roman"/>
          <w:color w:val="000000"/>
          <w:lang w:eastAsia="ru-RU"/>
        </w:rPr>
        <w:t>, </w:t>
      </w:r>
      <w:hyperlink r:id="rId232" w:history="1">
        <w:r w:rsidRPr="00F03F03">
          <w:rPr>
            <w:rFonts w:ascii="PTSerif" w:eastAsia="Times New Roman" w:hAnsi="PTSerif" w:cs="Times New Roman"/>
            <w:color w:val="0000FF"/>
            <w:u w:val="single"/>
            <w:lang w:eastAsia="ru-RU"/>
          </w:rPr>
          <w:t>Wang et al. 2/7/20</w:t>
        </w:r>
      </w:hyperlink>
      <w:r w:rsidRPr="00F03F03">
        <w:rPr>
          <w:rFonts w:ascii="PTSerif" w:eastAsia="Times New Roman" w:hAnsi="PTSerif" w:cs="Times New Roman"/>
          <w:color w:val="000000"/>
          <w:lang w:eastAsia="ru-RU"/>
        </w:rPr>
        <w:t>, </w:t>
      </w:r>
      <w:hyperlink r:id="rId233" w:history="1">
        <w:r w:rsidRPr="00F03F03">
          <w:rPr>
            <w:rFonts w:ascii="PTSerif" w:eastAsia="Times New Roman" w:hAnsi="PTSerif" w:cs="Times New Roman"/>
            <w:color w:val="0000FF"/>
            <w:u w:val="single"/>
            <w:lang w:eastAsia="ru-RU"/>
          </w:rPr>
          <w:t>Zhou et al. 3/9/20</w:t>
        </w:r>
      </w:hyperlink>
      <w:r w:rsidRPr="00F03F03">
        <w:rPr>
          <w:rFonts w:ascii="PTSerif" w:eastAsia="Times New Roman" w:hAnsi="PTSerif" w:cs="Times New Roman"/>
          <w:color w:val="000000"/>
          <w:lang w:eastAsia="ru-RU"/>
        </w:rPr>
        <w:t>)</w:t>
      </w:r>
    </w:p>
    <w:p w:rsidR="00F03F03" w:rsidRPr="00F03F03" w:rsidRDefault="00F03F03" w:rsidP="00F03F03">
      <w:pPr>
        <w:numPr>
          <w:ilvl w:val="0"/>
          <w:numId w:val="131"/>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Изображение тенденций изменения D-димера, ферритина, ЛДГ и лимфоцитов у выживших и погибших представлено </w:t>
      </w:r>
      <w:hyperlink r:id="rId234" w:history="1">
        <w:r w:rsidRPr="00F03F03">
          <w:rPr>
            <w:rFonts w:ascii="PTSerif" w:eastAsia="Times New Roman" w:hAnsi="PTSerif" w:cs="Times New Roman"/>
            <w:color w:val="0000FF"/>
            <w:u w:val="single"/>
            <w:lang w:eastAsia="ru-RU"/>
          </w:rPr>
          <w:t>здесь</w:t>
        </w:r>
      </w:hyperlink>
      <w:r w:rsidRPr="00F03F03">
        <w:rPr>
          <w:rFonts w:ascii="PTSerif" w:eastAsia="Times New Roman" w:hAnsi="PTSerif" w:cs="Times New Roman"/>
          <w:color w:val="000000"/>
          <w:lang w:eastAsia="ru-RU"/>
        </w:rPr>
        <w:t>.</w:t>
      </w:r>
    </w:p>
    <w:p w:rsidR="00F03F03" w:rsidRPr="00F03F03" w:rsidRDefault="00F03F03" w:rsidP="00F03F03">
      <w:pPr>
        <w:numPr>
          <w:ilvl w:val="0"/>
          <w:numId w:val="131"/>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Изображение тенденций изменения СРБ, тропонина и ИЛ-6 у выживших в сравнении с погибшими представлено </w:t>
      </w:r>
      <w:hyperlink r:id="rId235" w:history="1">
        <w:r w:rsidRPr="00F03F03">
          <w:rPr>
            <w:rFonts w:ascii="PTSerif" w:eastAsia="Times New Roman" w:hAnsi="PTSerif" w:cs="Times New Roman"/>
            <w:color w:val="0000FF"/>
            <w:u w:val="single"/>
            <w:lang w:eastAsia="ru-RU"/>
          </w:rPr>
          <w:t>здесь</w:t>
        </w:r>
      </w:hyperlink>
      <w:r w:rsidRPr="00F03F03">
        <w:rPr>
          <w:rFonts w:ascii="PTSerif" w:eastAsia="Times New Roman" w:hAnsi="PTSerif" w:cs="Times New Roman"/>
          <w:color w:val="000000"/>
          <w:lang w:eastAsia="ru-RU"/>
        </w:rPr>
        <w:t>.</w:t>
      </w:r>
    </w:p>
    <w:p w:rsidR="00F03F03" w:rsidRPr="00F03F03" w:rsidRDefault="00F03F03" w:rsidP="00F03F03">
      <w:pPr>
        <w:numPr>
          <w:ilvl w:val="0"/>
          <w:numId w:val="131"/>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Изображение тенденций изменения лейкоцитов, лимфоцитов и D-димера у выживших в сравнении с погибшими представлено </w:t>
      </w:r>
      <w:hyperlink r:id="rId236" w:history="1">
        <w:r w:rsidRPr="00F03F03">
          <w:rPr>
            <w:rFonts w:ascii="PTSerif" w:eastAsia="Times New Roman" w:hAnsi="PTSerif" w:cs="Times New Roman"/>
            <w:color w:val="0000FF"/>
            <w:u w:val="single"/>
            <w:lang w:eastAsia="ru-RU"/>
          </w:rPr>
          <w:t>здесь</w:t>
        </w:r>
      </w:hyperlink>
      <w:r w:rsidRPr="00F03F03">
        <w:rPr>
          <w:rFonts w:ascii="PTSerif" w:eastAsia="Times New Roman" w:hAnsi="PTSerif" w:cs="Times New Roman"/>
          <w:color w:val="000000"/>
          <w:lang w:eastAsia="ru-RU"/>
        </w:rPr>
        <w:t>.</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Дополнительная информация</w:t>
      </w:r>
    </w:p>
    <w:p w:rsidR="00F03F03" w:rsidRPr="00F03F03" w:rsidRDefault="00F03F03" w:rsidP="00F03F03">
      <w:pPr>
        <w:numPr>
          <w:ilvl w:val="0"/>
          <w:numId w:val="132"/>
        </w:numPr>
        <w:ind w:left="0"/>
        <w:rPr>
          <w:rFonts w:ascii="PTSerif" w:eastAsia="Times New Roman" w:hAnsi="PTSerif" w:cs="Times New Roman"/>
          <w:color w:val="000000"/>
          <w:lang w:eastAsia="ru-RU"/>
        </w:rPr>
      </w:pPr>
      <w:hyperlink r:id="rId237" w:anchor="nnt" w:history="1">
        <w:r w:rsidRPr="00F03F03">
          <w:rPr>
            <w:rFonts w:ascii="PTSerif" w:eastAsia="Times New Roman" w:hAnsi="PTSerif" w:cs="Times New Roman"/>
            <w:color w:val="0000FF"/>
            <w:u w:val="single"/>
            <w:lang w:eastAsia="ru-RU"/>
          </w:rPr>
          <w:t>Предварительные индикаторы смерти, основанные на данных из Китая и Южной Кореи</w:t>
        </w:r>
      </w:hyperlink>
      <w:r w:rsidRPr="00F03F03">
        <w:rPr>
          <w:rFonts w:ascii="PTSerif" w:eastAsia="Times New Roman" w:hAnsi="PTSerif" w:cs="Times New Roman"/>
          <w:color w:val="000000"/>
          <w:lang w:eastAsia="ru-RU"/>
        </w:rPr>
        <w:t> (MDCalc, Shahriar Zehtabchi and Joe Habboushe).</w:t>
      </w:r>
    </w:p>
    <w:p w:rsidR="00F03F03" w:rsidRPr="00F03F03" w:rsidRDefault="00F03F03" w:rsidP="00F03F03">
      <w:pPr>
        <w:outlineLvl w:val="0"/>
        <w:rPr>
          <w:rFonts w:ascii="Helvetica" w:eastAsia="Times New Roman" w:hAnsi="Helvetica" w:cs="Times New Roman"/>
          <w:b/>
          <w:bCs/>
          <w:color w:val="000000"/>
          <w:kern w:val="36"/>
          <w:sz w:val="36"/>
          <w:szCs w:val="36"/>
          <w:lang w:eastAsia="ru-RU"/>
        </w:rPr>
      </w:pPr>
      <w:r w:rsidRPr="00F03F03">
        <w:rPr>
          <w:rFonts w:ascii="Helvetica" w:eastAsia="Times New Roman" w:hAnsi="Helvetica" w:cs="Times New Roman"/>
          <w:b/>
          <w:bCs/>
          <w:color w:val="C0504D"/>
          <w:kern w:val="36"/>
          <w:sz w:val="36"/>
          <w:szCs w:val="36"/>
          <w:lang w:eastAsia="ru-RU"/>
        </w:rPr>
        <w:lastRenderedPageBreak/>
        <w:t>Общий прогноз</w:t>
      </w:r>
    </w:p>
    <w:p w:rsidR="00F03F03" w:rsidRPr="00F03F03" w:rsidRDefault="00F03F03" w:rsidP="00F03F03">
      <w:pPr>
        <w:numPr>
          <w:ilvl w:val="0"/>
          <w:numId w:val="133"/>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(1) до конца не ясно, какой процент пациентов госпитализированы.</w:t>
      </w:r>
      <w:r w:rsidRPr="00F03F03">
        <w:rPr>
          <w:rFonts w:ascii="PTSerif" w:eastAsia="Times New Roman" w:hAnsi="PTSerif" w:cs="Times New Roman"/>
          <w:color w:val="000000"/>
          <w:lang w:eastAsia="ru-RU"/>
        </w:rPr>
        <w:br/>
        <w:t>• Возможно наличие большого количества пациентов с легкими формами заболевания, которые не обращаются за медицинской помощью и не учитываются.</w:t>
      </w:r>
      <w:r w:rsidRPr="00F03F03">
        <w:rPr>
          <w:rFonts w:ascii="PTSerif" w:eastAsia="Times New Roman" w:hAnsi="PTSerif" w:cs="Times New Roman"/>
          <w:color w:val="000000"/>
          <w:lang w:eastAsia="ru-RU"/>
        </w:rPr>
        <w:br/>
        <w:t>• У подавляющего большинства инфицированных (т. е. &gt; 80 %) не развивается тяжелых форм заболевания, и они не нуждаются в госпитализации.</w:t>
      </w:r>
    </w:p>
    <w:p w:rsidR="00F03F03" w:rsidRPr="00F03F03" w:rsidRDefault="00F03F03" w:rsidP="00F03F03">
      <w:pPr>
        <w:numPr>
          <w:ilvl w:val="0"/>
          <w:numId w:val="133"/>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(2) Среди госпитализированных пациентов (</w:t>
      </w:r>
      <w:hyperlink r:id="rId238" w:history="1">
        <w:r w:rsidRPr="00F03F03">
          <w:rPr>
            <w:rFonts w:ascii="PTSerif" w:eastAsia="Times New Roman" w:hAnsi="PTSerif" w:cs="Times New Roman"/>
            <w:color w:val="0000FF"/>
            <w:u w:val="single"/>
            <w:lang w:eastAsia="ru-RU"/>
          </w:rPr>
          <w:t>Guan et al. 2/28</w:t>
        </w:r>
      </w:hyperlink>
      <w:r w:rsidRPr="00F03F03">
        <w:rPr>
          <w:rFonts w:ascii="PTSerif" w:eastAsia="Times New Roman" w:hAnsi="PTSerif" w:cs="Times New Roman"/>
          <w:color w:val="000000"/>
          <w:lang w:eastAsia="ru-RU"/>
        </w:rPr>
        <w:t>)</w:t>
      </w:r>
      <w:r w:rsidRPr="00F03F03">
        <w:rPr>
          <w:rFonts w:ascii="PTSerif" w:eastAsia="Times New Roman" w:hAnsi="PTSerif" w:cs="Times New Roman"/>
          <w:color w:val="000000"/>
          <w:lang w:eastAsia="ru-RU"/>
        </w:rPr>
        <w:br/>
        <w:t>• Около 10–20 % пациентов переводится в ОРИТ</w:t>
      </w:r>
      <w:r w:rsidRPr="00F03F03">
        <w:rPr>
          <w:rFonts w:ascii="PTSerif" w:eastAsia="Times New Roman" w:hAnsi="PTSerif" w:cs="Times New Roman"/>
          <w:color w:val="000000"/>
          <w:lang w:eastAsia="ru-RU"/>
        </w:rPr>
        <w:br/>
        <w:t>• Около 3–10 % подвергаются интубации</w:t>
      </w:r>
      <w:r w:rsidRPr="00F03F03">
        <w:rPr>
          <w:rFonts w:ascii="PTSerif" w:eastAsia="Times New Roman" w:hAnsi="PTSerif" w:cs="Times New Roman"/>
          <w:color w:val="000000"/>
          <w:lang w:eastAsia="ru-RU"/>
        </w:rPr>
        <w:br/>
        <w:t>• Около 2–5 % погибают</w:t>
      </w:r>
    </w:p>
    <w:p w:rsidR="00F03F03" w:rsidRPr="00F03F03" w:rsidRDefault="00F03F03" w:rsidP="00F03F03">
      <w:pPr>
        <w:numPr>
          <w:ilvl w:val="0"/>
          <w:numId w:val="133"/>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(3) Долгосрочные исходы: длительное нахождение на ИВЛ?</w:t>
      </w:r>
      <w:r w:rsidRPr="00F03F03">
        <w:rPr>
          <w:rFonts w:ascii="PTSerif" w:eastAsia="Times New Roman" w:hAnsi="PTSerif" w:cs="Times New Roman"/>
          <w:color w:val="000000"/>
          <w:lang w:eastAsia="ru-RU"/>
        </w:rPr>
        <w:br/>
        <w:t>• Пациентам, которые пережили начальные фазы болезни, может потребоваться длительное пребывание на ИВЛ (особенно при развитии фиброза по данным визуализации) (</w:t>
      </w:r>
      <w:hyperlink r:id="rId239" w:history="1">
        <w:r w:rsidRPr="00F03F03">
          <w:rPr>
            <w:rFonts w:ascii="PTSerif" w:eastAsia="Times New Roman" w:hAnsi="PTSerif" w:cs="Times New Roman"/>
            <w:color w:val="0000FF"/>
            <w:u w:val="single"/>
            <w:lang w:eastAsia="ru-RU"/>
          </w:rPr>
          <w:t>Zhang 2020</w:t>
        </w:r>
      </w:hyperlink>
      <w:r w:rsidRPr="00F03F03">
        <w:rPr>
          <w:rFonts w:ascii="PTSerif" w:eastAsia="Times New Roman" w:hAnsi="PTSerif" w:cs="Times New Roman"/>
          <w:color w:val="000000"/>
          <w:lang w:eastAsia="ru-RU"/>
        </w:rPr>
        <w:t>).</w:t>
      </w:r>
      <w:r w:rsidRPr="00F03F03">
        <w:rPr>
          <w:rFonts w:ascii="PTSerif" w:eastAsia="Times New Roman" w:hAnsi="PTSerif" w:cs="Times New Roman"/>
          <w:color w:val="000000"/>
          <w:lang w:eastAsia="ru-RU"/>
        </w:rPr>
        <w:br/>
        <w:t>• По мере прогрессирования эпидемии может возникнуть проблема с большим количеством пациентов, которых невозможно снять с ИВЛ.</w:t>
      </w:r>
    </w:p>
    <w:p w:rsidR="00F03F03" w:rsidRPr="00F03F03" w:rsidRDefault="00F03F03" w:rsidP="00F03F03">
      <w:pPr>
        <w:numPr>
          <w:ilvl w:val="0"/>
          <w:numId w:val="133"/>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Общая смертность</w:t>
      </w:r>
      <w:r w:rsidRPr="00F03F03">
        <w:rPr>
          <w:rFonts w:ascii="PTSerif" w:eastAsia="Times New Roman" w:hAnsi="PTSerif" w:cs="Times New Roman"/>
          <w:color w:val="000000"/>
          <w:lang w:eastAsia="ru-RU"/>
        </w:rPr>
        <w:br/>
        <w:t>• Самая большая серия данных о смертности поступает из </w:t>
      </w:r>
      <w:hyperlink r:id="rId240" w:history="1">
        <w:r w:rsidRPr="00F03F03">
          <w:rPr>
            <w:rFonts w:ascii="PTSerif" w:eastAsia="Times New Roman" w:hAnsi="PTSerif" w:cs="Times New Roman"/>
            <w:color w:val="0000FF"/>
            <w:u w:val="single"/>
            <w:lang w:eastAsia="ru-RU"/>
          </w:rPr>
          <w:t>Китайского CDC</w:t>
        </w:r>
      </w:hyperlink>
      <w:r w:rsidRPr="00F03F03">
        <w:rPr>
          <w:rFonts w:ascii="PTSerif" w:eastAsia="Times New Roman" w:hAnsi="PTSerif" w:cs="Times New Roman"/>
          <w:color w:val="000000"/>
          <w:lang w:eastAsia="ru-RU"/>
        </w:rPr>
        <w:t> (таблица ниже). Абсолютные цифры могут варьироваться в зависимости от того, были ли упущены некоторые случаи, но относительное влияние различных факторов риска, вероятно, является точным.</w:t>
      </w:r>
      <w:r w:rsidRPr="00F03F03">
        <w:rPr>
          <w:rFonts w:ascii="PTSerif" w:eastAsia="Times New Roman" w:hAnsi="PTSerif" w:cs="Times New Roman"/>
          <w:color w:val="000000"/>
          <w:lang w:eastAsia="ru-RU"/>
        </w:rPr>
        <w:br/>
        <w:t>• </w:t>
      </w:r>
      <w:hyperlink r:id="rId241" w:history="1">
        <w:r w:rsidRPr="00F03F03">
          <w:rPr>
            <w:rFonts w:ascii="PTSerif" w:eastAsia="Times New Roman" w:hAnsi="PTSerif" w:cs="Times New Roman"/>
            <w:color w:val="0000FF"/>
            <w:u w:val="single"/>
            <w:lang w:eastAsia="ru-RU"/>
          </w:rPr>
          <w:t>График смертности</w:t>
        </w:r>
      </w:hyperlink>
      <w:r w:rsidRPr="00F03F03">
        <w:rPr>
          <w:rFonts w:ascii="PTSerif" w:eastAsia="Times New Roman" w:hAnsi="PTSerif" w:cs="Times New Roman"/>
          <w:color w:val="000000"/>
          <w:lang w:eastAsia="ru-RU"/>
        </w:rPr>
        <w:t>, связанной с возрастом и наличием сопутствующих заболеваний.</w:t>
      </w:r>
    </w:p>
    <w:p w:rsidR="00F03F03" w:rsidRPr="00F03F03" w:rsidRDefault="00F03F03" w:rsidP="00F03F03">
      <w:pPr>
        <w:numPr>
          <w:ilvl w:val="0"/>
          <w:numId w:val="133"/>
        </w:numPr>
        <w:ind w:left="0"/>
        <w:rPr>
          <w:rFonts w:ascii="PTSerif" w:eastAsia="Times New Roman" w:hAnsi="PTSerif" w:cs="Times New Roman"/>
          <w:color w:val="000000"/>
          <w:lang w:eastAsia="ru-RU"/>
        </w:rPr>
      </w:pPr>
      <w:r w:rsidRPr="00F03F03">
        <w:rPr>
          <w:rFonts w:ascii="PTSerif" w:eastAsia="Times New Roman" w:hAnsi="PTSerif" w:cs="Times New Roman"/>
          <w:i/>
          <w:iCs/>
          <w:color w:val="000000"/>
          <w:lang w:eastAsia="ru-RU"/>
        </w:rPr>
        <w:t>(Предостережение: опубликовано множество данных, и их значения сильно различаются. Однако для практикующего врача точные цифры не имеют значения).</w:t>
      </w:r>
    </w:p>
    <w:p w:rsidR="00F03F03" w:rsidRPr="00F03F03" w:rsidRDefault="00F03F03" w:rsidP="00F03F03">
      <w:pPr>
        <w:outlineLvl w:val="0"/>
        <w:rPr>
          <w:rFonts w:ascii="Helvetica" w:eastAsia="Times New Roman" w:hAnsi="Helvetica" w:cs="Times New Roman"/>
          <w:b/>
          <w:bCs/>
          <w:color w:val="000000"/>
          <w:kern w:val="36"/>
          <w:sz w:val="36"/>
          <w:szCs w:val="36"/>
          <w:lang w:eastAsia="ru-RU"/>
        </w:rPr>
      </w:pPr>
      <w:r w:rsidRPr="00F03F03">
        <w:rPr>
          <w:rFonts w:ascii="Helvetica" w:eastAsia="Times New Roman" w:hAnsi="Helvetica" w:cs="Times New Roman"/>
          <w:b/>
          <w:bCs/>
          <w:color w:val="C0504D"/>
          <w:kern w:val="36"/>
          <w:sz w:val="36"/>
          <w:szCs w:val="36"/>
          <w:lang w:eastAsia="ru-RU"/>
        </w:rPr>
        <w:t>Распорядок</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Следует избегать ненужных посещений отделений неотложной помощи или клиник</w:t>
      </w:r>
    </w:p>
    <w:p w:rsidR="00F03F03" w:rsidRPr="00F03F03" w:rsidRDefault="00F03F03" w:rsidP="00F03F03">
      <w:pPr>
        <w:numPr>
          <w:ilvl w:val="0"/>
          <w:numId w:val="134"/>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Идеальным вариантом было бы создание служб в системе здравоохранения, которые будут отговаривать пациентов от посещения клиники или отделения неотложной помощи с целью тестирования на COVID-19 (например, при наличии незначительных общеклинических симптомов и отсутствии необходимости в другой медицинской помощи).</w:t>
      </w:r>
    </w:p>
    <w:p w:rsidR="00F03F03" w:rsidRPr="00F03F03" w:rsidRDefault="00F03F03" w:rsidP="00F03F03">
      <w:pPr>
        <w:numPr>
          <w:ilvl w:val="0"/>
          <w:numId w:val="134"/>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Во многих центрах тестирование проводится в автомобилях, что позволяет исключить контакт с другими пациентами отделения неотложной помощи. Тестирование на открытом воздухе также предполагает постоянную циркуляцию свежего воздуха.</w:t>
      </w:r>
    </w:p>
    <w:p w:rsidR="00F03F03" w:rsidRPr="00F03F03" w:rsidRDefault="00F03F03" w:rsidP="00F03F03">
      <w:pPr>
        <w:outlineLvl w:val="1"/>
        <w:rPr>
          <w:rFonts w:ascii="PTSerif" w:eastAsia="Times New Roman" w:hAnsi="PTSerif" w:cs="Times New Roman"/>
          <w:b/>
          <w:bCs/>
          <w:color w:val="000000"/>
          <w:sz w:val="30"/>
          <w:szCs w:val="30"/>
          <w:lang w:eastAsia="ru-RU"/>
        </w:rPr>
      </w:pPr>
      <w:r w:rsidRPr="00F03F03">
        <w:rPr>
          <w:rFonts w:ascii="Helvetica" w:eastAsia="Times New Roman" w:hAnsi="Helvetica" w:cs="Times New Roman"/>
          <w:b/>
          <w:bCs/>
          <w:color w:val="000000"/>
          <w:sz w:val="30"/>
          <w:szCs w:val="30"/>
          <w:lang w:eastAsia="ru-RU"/>
        </w:rPr>
        <w:t>Домашний режим</w:t>
      </w:r>
    </w:p>
    <w:p w:rsidR="00F03F03" w:rsidRPr="00F03F03" w:rsidRDefault="00F03F03" w:rsidP="00F03F03">
      <w:pPr>
        <w:numPr>
          <w:ilvl w:val="0"/>
          <w:numId w:val="135"/>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Подавляющее большинство пациентов с коронавирусом выздоравливает самостоятельно и не нуждается в медицинской помощи (возможно, &gt; 80 % пациентов).</w:t>
      </w:r>
    </w:p>
    <w:p w:rsidR="00F03F03" w:rsidRPr="00F03F03" w:rsidRDefault="00F03F03" w:rsidP="00F03F03">
      <w:pPr>
        <w:numPr>
          <w:ilvl w:val="0"/>
          <w:numId w:val="135"/>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lastRenderedPageBreak/>
        <w:t>Пациентов с легкими симптомами обычно выписывают домой с рекомендацией самоизоляции. Эти решения должны приниматься в координации с местными учреждениями здравоохранения, которые оказывают помощь.</w:t>
      </w:r>
    </w:p>
    <w:p w:rsidR="00F03F03" w:rsidRPr="00F03F03" w:rsidRDefault="00F03F03" w:rsidP="00F03F03">
      <w:pPr>
        <w:numPr>
          <w:ilvl w:val="0"/>
          <w:numId w:val="135"/>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Особенности домашнего режима включают:</w:t>
      </w:r>
      <w:r w:rsidRPr="00F03F03">
        <w:rPr>
          <w:rFonts w:ascii="PTSerif" w:eastAsia="Times New Roman" w:hAnsi="PTSerif" w:cs="Times New Roman"/>
          <w:color w:val="000000"/>
          <w:lang w:eastAsia="ru-RU"/>
        </w:rPr>
        <w:br/>
        <w:t>• Понимание необходимости и соблюдение самоизоляции (например, с отдельной спальней и санузлом).</w:t>
      </w:r>
      <w:r w:rsidRPr="00F03F03">
        <w:rPr>
          <w:rFonts w:ascii="PTSerif" w:eastAsia="Times New Roman" w:hAnsi="PTSerif" w:cs="Times New Roman"/>
          <w:color w:val="000000"/>
          <w:lang w:eastAsia="ru-RU"/>
        </w:rPr>
        <w:br/>
        <w:t>• Возможность вызова помощи при ухудшении самочувствия.</w:t>
      </w:r>
      <w:r w:rsidRPr="00F03F03">
        <w:rPr>
          <w:rFonts w:ascii="PTSerif" w:eastAsia="Times New Roman" w:hAnsi="PTSerif" w:cs="Times New Roman"/>
          <w:color w:val="000000"/>
          <w:lang w:eastAsia="ru-RU"/>
        </w:rPr>
        <w:br/>
        <w:t>• Наличие членов семьи, не подверженных высокому риску осложнений от COVID-19 (т. е. пожилых, беременных женщин и людей, имеющих серьезные сопутствующие заболевания).</w:t>
      </w:r>
      <w:r w:rsidRPr="00F03F03">
        <w:rPr>
          <w:rFonts w:ascii="PTSerif" w:eastAsia="Times New Roman" w:hAnsi="PTSerif" w:cs="Times New Roman"/>
          <w:color w:val="000000"/>
          <w:lang w:eastAsia="ru-RU"/>
        </w:rPr>
        <w:br/>
        <w:t>• Отсутствие гипоксемии, инфильтративных процессов в грудной клетке или других критериев, обычно требующих госпитализации.</w:t>
      </w:r>
    </w:p>
    <w:p w:rsidR="00F03F03" w:rsidRPr="00F03F03" w:rsidRDefault="00F03F03" w:rsidP="00F03F03">
      <w:pPr>
        <w:numPr>
          <w:ilvl w:val="0"/>
          <w:numId w:val="135"/>
        </w:numPr>
        <w:ind w:left="0"/>
        <w:rPr>
          <w:rFonts w:ascii="PTSerif" w:eastAsia="Times New Roman" w:hAnsi="PTSerif" w:cs="Times New Roman"/>
          <w:color w:val="000000"/>
          <w:lang w:eastAsia="ru-RU"/>
        </w:rPr>
      </w:pPr>
      <w:r w:rsidRPr="00F03F03">
        <w:rPr>
          <w:rFonts w:ascii="PTSerif" w:eastAsia="Times New Roman" w:hAnsi="PTSerif" w:cs="Times New Roman"/>
          <w:color w:val="000000"/>
          <w:lang w:eastAsia="ru-RU"/>
        </w:rPr>
        <w:t>Для получения дополнительной информации см. временное руководство CDC по размещению пациентов с COVID-19 </w:t>
      </w:r>
      <w:hyperlink r:id="rId242" w:history="1">
        <w:r w:rsidRPr="00F03F03">
          <w:rPr>
            <w:rFonts w:ascii="PTSerif" w:eastAsia="Times New Roman" w:hAnsi="PTSerif" w:cs="Times New Roman"/>
            <w:color w:val="0000FF"/>
            <w:u w:val="single"/>
            <w:lang w:eastAsia="ru-RU"/>
          </w:rPr>
          <w:t>здесь</w:t>
        </w:r>
      </w:hyperlink>
      <w:r w:rsidRPr="00F03F03">
        <w:rPr>
          <w:rFonts w:ascii="PTSerif" w:eastAsia="Times New Roman" w:hAnsi="PTSerif" w:cs="Times New Roman"/>
          <w:color w:val="000000"/>
          <w:lang w:eastAsia="ru-RU"/>
        </w:rPr>
        <w:t> и </w:t>
      </w:r>
      <w:hyperlink r:id="rId243" w:history="1">
        <w:r w:rsidRPr="00F03F03">
          <w:rPr>
            <w:rFonts w:ascii="PTSerif" w:eastAsia="Times New Roman" w:hAnsi="PTSerif" w:cs="Times New Roman"/>
            <w:color w:val="0000FF"/>
            <w:u w:val="single"/>
            <w:lang w:eastAsia="ru-RU"/>
          </w:rPr>
          <w:t>здесь</w:t>
        </w:r>
      </w:hyperlink>
      <w:r w:rsidRPr="00F03F03">
        <w:rPr>
          <w:rFonts w:ascii="PTSerif" w:eastAsia="Times New Roman" w:hAnsi="PTSerif" w:cs="Times New Roman"/>
          <w:color w:val="000000"/>
          <w:lang w:eastAsia="ru-RU"/>
        </w:rPr>
        <w:t>.</w:t>
      </w:r>
    </w:p>
    <w:p w:rsidR="00F03F03" w:rsidRDefault="00F03F03">
      <w:bookmarkStart w:id="0" w:name="_GoBack"/>
      <w:bookmarkEnd w:id="0"/>
    </w:p>
    <w:sectPr w:rsidR="00F03F03" w:rsidSect="00933253">
      <w:pgSz w:w="11900" w:h="16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TSerif">
    <w:panose1 w:val="020A0603040505020204"/>
    <w:charset w:val="00"/>
    <w:family w:val="roman"/>
    <w:pitch w:val="variable"/>
    <w:sig w:usb0="A00002EF" w:usb1="5000204B" w:usb2="00000000" w:usb3="00000000" w:csb0="00000097" w:csb1="00000000"/>
  </w:font>
  <w:font w:name="Helvetica Neue">
    <w:panose1 w:val="02000503000000020004"/>
    <w:charset w:val="00"/>
    <w:family w:val="auto"/>
    <w:pitch w:val="variable"/>
    <w:sig w:usb0="E50002FF" w:usb1="500079DB" w:usb2="00000010" w:usb3="00000000" w:csb0="00000001" w:csb1="00000000"/>
  </w:font>
  <w:font w:name="Cambria Math">
    <w:panose1 w:val="02040503050406030204"/>
    <w:charset w:val="00"/>
    <w:family w:val="roman"/>
    <w:pitch w:val="variable"/>
    <w:sig w:usb0="E00002FF" w:usb1="42002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C17FB"/>
    <w:multiLevelType w:val="multilevel"/>
    <w:tmpl w:val="3C340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C7406C"/>
    <w:multiLevelType w:val="multilevel"/>
    <w:tmpl w:val="7D442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05558D"/>
    <w:multiLevelType w:val="multilevel"/>
    <w:tmpl w:val="93F83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0C7CEB"/>
    <w:multiLevelType w:val="multilevel"/>
    <w:tmpl w:val="2446F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B52FE2"/>
    <w:multiLevelType w:val="multilevel"/>
    <w:tmpl w:val="708C4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DB3D71"/>
    <w:multiLevelType w:val="multilevel"/>
    <w:tmpl w:val="A0927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7A7745"/>
    <w:multiLevelType w:val="multilevel"/>
    <w:tmpl w:val="A7FE6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D90B11"/>
    <w:multiLevelType w:val="multilevel"/>
    <w:tmpl w:val="59521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080104"/>
    <w:multiLevelType w:val="multilevel"/>
    <w:tmpl w:val="2EA84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112577"/>
    <w:multiLevelType w:val="multilevel"/>
    <w:tmpl w:val="095C5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D5120DB"/>
    <w:multiLevelType w:val="multilevel"/>
    <w:tmpl w:val="53FC7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DB04DD1"/>
    <w:multiLevelType w:val="multilevel"/>
    <w:tmpl w:val="FFA4E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EF46378"/>
    <w:multiLevelType w:val="multilevel"/>
    <w:tmpl w:val="65109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F1956D1"/>
    <w:multiLevelType w:val="multilevel"/>
    <w:tmpl w:val="A2F04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F5A24FC"/>
    <w:multiLevelType w:val="multilevel"/>
    <w:tmpl w:val="04CA2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FA55547"/>
    <w:multiLevelType w:val="multilevel"/>
    <w:tmpl w:val="83B2E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0291A9D"/>
    <w:multiLevelType w:val="multilevel"/>
    <w:tmpl w:val="83BEB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0302D7B"/>
    <w:multiLevelType w:val="multilevel"/>
    <w:tmpl w:val="1570C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0A84248"/>
    <w:multiLevelType w:val="multilevel"/>
    <w:tmpl w:val="E71E2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1522ECA"/>
    <w:multiLevelType w:val="multilevel"/>
    <w:tmpl w:val="6B480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1A51145"/>
    <w:multiLevelType w:val="multilevel"/>
    <w:tmpl w:val="6F8E3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42D427A"/>
    <w:multiLevelType w:val="multilevel"/>
    <w:tmpl w:val="1D70C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45E0C08"/>
    <w:multiLevelType w:val="multilevel"/>
    <w:tmpl w:val="77ECF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4634217"/>
    <w:multiLevelType w:val="multilevel"/>
    <w:tmpl w:val="414C6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762439F"/>
    <w:multiLevelType w:val="multilevel"/>
    <w:tmpl w:val="B8A4D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7D73F22"/>
    <w:multiLevelType w:val="multilevel"/>
    <w:tmpl w:val="5358E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7F96949"/>
    <w:multiLevelType w:val="multilevel"/>
    <w:tmpl w:val="D4B00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8720A91"/>
    <w:multiLevelType w:val="multilevel"/>
    <w:tmpl w:val="35DED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9B73AF9"/>
    <w:multiLevelType w:val="multilevel"/>
    <w:tmpl w:val="68669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AA43486"/>
    <w:multiLevelType w:val="multilevel"/>
    <w:tmpl w:val="4FDC0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ADC1E91"/>
    <w:multiLevelType w:val="multilevel"/>
    <w:tmpl w:val="A582F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DA7513A"/>
    <w:multiLevelType w:val="multilevel"/>
    <w:tmpl w:val="BA329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DB144C4"/>
    <w:multiLevelType w:val="multilevel"/>
    <w:tmpl w:val="A6465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E182D07"/>
    <w:multiLevelType w:val="multilevel"/>
    <w:tmpl w:val="465E1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EF3008D"/>
    <w:multiLevelType w:val="multilevel"/>
    <w:tmpl w:val="A29A6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08F4C67"/>
    <w:multiLevelType w:val="multilevel"/>
    <w:tmpl w:val="C3E6E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1085D3B"/>
    <w:multiLevelType w:val="multilevel"/>
    <w:tmpl w:val="CC428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17A0144"/>
    <w:multiLevelType w:val="multilevel"/>
    <w:tmpl w:val="78107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3594E81"/>
    <w:multiLevelType w:val="multilevel"/>
    <w:tmpl w:val="E3887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3F7638B"/>
    <w:multiLevelType w:val="multilevel"/>
    <w:tmpl w:val="5400F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4DC39B0"/>
    <w:multiLevelType w:val="multilevel"/>
    <w:tmpl w:val="C838B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5062111"/>
    <w:multiLevelType w:val="multilevel"/>
    <w:tmpl w:val="9F18F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5915D44"/>
    <w:multiLevelType w:val="multilevel"/>
    <w:tmpl w:val="86D2C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5D506D9"/>
    <w:multiLevelType w:val="multilevel"/>
    <w:tmpl w:val="B4CC8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6123A9E"/>
    <w:multiLevelType w:val="multilevel"/>
    <w:tmpl w:val="DBF25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69C64D3"/>
    <w:multiLevelType w:val="multilevel"/>
    <w:tmpl w:val="6158C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7E404AD"/>
    <w:multiLevelType w:val="multilevel"/>
    <w:tmpl w:val="0784A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7E41E71"/>
    <w:multiLevelType w:val="multilevel"/>
    <w:tmpl w:val="1C404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85D35AD"/>
    <w:multiLevelType w:val="multilevel"/>
    <w:tmpl w:val="E59AC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91D6A57"/>
    <w:multiLevelType w:val="multilevel"/>
    <w:tmpl w:val="933C0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93E5FCC"/>
    <w:multiLevelType w:val="multilevel"/>
    <w:tmpl w:val="BBBC9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A3C0D90"/>
    <w:multiLevelType w:val="multilevel"/>
    <w:tmpl w:val="F4527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B55201E"/>
    <w:multiLevelType w:val="multilevel"/>
    <w:tmpl w:val="C4D6E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B6327F0"/>
    <w:multiLevelType w:val="multilevel"/>
    <w:tmpl w:val="D02A7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D0856D4"/>
    <w:multiLevelType w:val="multilevel"/>
    <w:tmpl w:val="A6DA6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D3E7082"/>
    <w:multiLevelType w:val="multilevel"/>
    <w:tmpl w:val="DCF4F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DDA4C88"/>
    <w:multiLevelType w:val="multilevel"/>
    <w:tmpl w:val="8A5EE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DFA05AF"/>
    <w:multiLevelType w:val="multilevel"/>
    <w:tmpl w:val="798C6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EB04B58"/>
    <w:multiLevelType w:val="multilevel"/>
    <w:tmpl w:val="59627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EF94C3D"/>
    <w:multiLevelType w:val="multilevel"/>
    <w:tmpl w:val="F23A2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01426F7"/>
    <w:multiLevelType w:val="multilevel"/>
    <w:tmpl w:val="34AE6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1053973"/>
    <w:multiLevelType w:val="multilevel"/>
    <w:tmpl w:val="3E5A9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2297CD0"/>
    <w:multiLevelType w:val="multilevel"/>
    <w:tmpl w:val="F4FCF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4420F31"/>
    <w:multiLevelType w:val="multilevel"/>
    <w:tmpl w:val="D9261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4E453B6"/>
    <w:multiLevelType w:val="multilevel"/>
    <w:tmpl w:val="5B8C9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4E45D4E"/>
    <w:multiLevelType w:val="multilevel"/>
    <w:tmpl w:val="69565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4E750B7"/>
    <w:multiLevelType w:val="multilevel"/>
    <w:tmpl w:val="700AD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5681BE1"/>
    <w:multiLevelType w:val="multilevel"/>
    <w:tmpl w:val="57026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62C73AC"/>
    <w:multiLevelType w:val="multilevel"/>
    <w:tmpl w:val="ACDAB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6A22302"/>
    <w:multiLevelType w:val="multilevel"/>
    <w:tmpl w:val="54B04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8D74E74"/>
    <w:multiLevelType w:val="multilevel"/>
    <w:tmpl w:val="20801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A14463A"/>
    <w:multiLevelType w:val="multilevel"/>
    <w:tmpl w:val="AAFAA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3A3E1A5B"/>
    <w:multiLevelType w:val="multilevel"/>
    <w:tmpl w:val="AC3AE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B2077D9"/>
    <w:multiLevelType w:val="multilevel"/>
    <w:tmpl w:val="3DAA1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BF262FB"/>
    <w:multiLevelType w:val="multilevel"/>
    <w:tmpl w:val="11BCC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EB724BB"/>
    <w:multiLevelType w:val="multilevel"/>
    <w:tmpl w:val="9800C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FF314B8"/>
    <w:multiLevelType w:val="multilevel"/>
    <w:tmpl w:val="FB9C4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4083280C"/>
    <w:multiLevelType w:val="multilevel"/>
    <w:tmpl w:val="30024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40B4763E"/>
    <w:multiLevelType w:val="multilevel"/>
    <w:tmpl w:val="F45E4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0F64C01"/>
    <w:multiLevelType w:val="multilevel"/>
    <w:tmpl w:val="F606F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1632D1F"/>
    <w:multiLevelType w:val="multilevel"/>
    <w:tmpl w:val="87EE5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32C318D"/>
    <w:multiLevelType w:val="multilevel"/>
    <w:tmpl w:val="7B5CF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37512FE"/>
    <w:multiLevelType w:val="multilevel"/>
    <w:tmpl w:val="A642D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442A2F34"/>
    <w:multiLevelType w:val="multilevel"/>
    <w:tmpl w:val="4CC0B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9C97585"/>
    <w:multiLevelType w:val="multilevel"/>
    <w:tmpl w:val="95929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A7D64B6"/>
    <w:multiLevelType w:val="multilevel"/>
    <w:tmpl w:val="D1E27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4B2C2B5C"/>
    <w:multiLevelType w:val="multilevel"/>
    <w:tmpl w:val="23D61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4B5E27E9"/>
    <w:multiLevelType w:val="multilevel"/>
    <w:tmpl w:val="977E4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4CF63F02"/>
    <w:multiLevelType w:val="multilevel"/>
    <w:tmpl w:val="EB4ED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4CF94201"/>
    <w:multiLevelType w:val="multilevel"/>
    <w:tmpl w:val="E2FC5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4E236305"/>
    <w:multiLevelType w:val="multilevel"/>
    <w:tmpl w:val="0E869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4FC45D65"/>
    <w:multiLevelType w:val="multilevel"/>
    <w:tmpl w:val="8EF02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4FE2674F"/>
    <w:multiLevelType w:val="multilevel"/>
    <w:tmpl w:val="3A460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50AC2E7B"/>
    <w:multiLevelType w:val="multilevel"/>
    <w:tmpl w:val="D9563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152739D"/>
    <w:multiLevelType w:val="multilevel"/>
    <w:tmpl w:val="32D22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52803942"/>
    <w:multiLevelType w:val="multilevel"/>
    <w:tmpl w:val="BDB08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2BD74F9"/>
    <w:multiLevelType w:val="multilevel"/>
    <w:tmpl w:val="68620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59F96BC5"/>
    <w:multiLevelType w:val="multilevel"/>
    <w:tmpl w:val="798C6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5A693DBF"/>
    <w:multiLevelType w:val="multilevel"/>
    <w:tmpl w:val="1FB23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5A832F78"/>
    <w:multiLevelType w:val="multilevel"/>
    <w:tmpl w:val="BBB6C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5B232180"/>
    <w:multiLevelType w:val="multilevel"/>
    <w:tmpl w:val="D52A2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5B947B6E"/>
    <w:multiLevelType w:val="multilevel"/>
    <w:tmpl w:val="0682F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5C9F11E6"/>
    <w:multiLevelType w:val="multilevel"/>
    <w:tmpl w:val="B9847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5F045C0E"/>
    <w:multiLevelType w:val="multilevel"/>
    <w:tmpl w:val="BE52D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613A4292"/>
    <w:multiLevelType w:val="multilevel"/>
    <w:tmpl w:val="511AD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615A0532"/>
    <w:multiLevelType w:val="multilevel"/>
    <w:tmpl w:val="0C44E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61A13603"/>
    <w:multiLevelType w:val="multilevel"/>
    <w:tmpl w:val="9BA48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632140B7"/>
    <w:multiLevelType w:val="multilevel"/>
    <w:tmpl w:val="C6487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63EC13EF"/>
    <w:multiLevelType w:val="multilevel"/>
    <w:tmpl w:val="B7920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65860AEA"/>
    <w:multiLevelType w:val="multilevel"/>
    <w:tmpl w:val="A4562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67741C3D"/>
    <w:multiLevelType w:val="multilevel"/>
    <w:tmpl w:val="2B2A3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67A023E9"/>
    <w:multiLevelType w:val="multilevel"/>
    <w:tmpl w:val="9F368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68AA1D32"/>
    <w:multiLevelType w:val="multilevel"/>
    <w:tmpl w:val="89C00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68BE16ED"/>
    <w:multiLevelType w:val="multilevel"/>
    <w:tmpl w:val="8294C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68FA0C07"/>
    <w:multiLevelType w:val="multilevel"/>
    <w:tmpl w:val="1C2AC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69436A7E"/>
    <w:multiLevelType w:val="multilevel"/>
    <w:tmpl w:val="4606B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6CD16BD9"/>
    <w:multiLevelType w:val="multilevel"/>
    <w:tmpl w:val="65FE1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6CD74BB4"/>
    <w:multiLevelType w:val="multilevel"/>
    <w:tmpl w:val="DBB2E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6D517F66"/>
    <w:multiLevelType w:val="multilevel"/>
    <w:tmpl w:val="89841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6D7C069E"/>
    <w:multiLevelType w:val="multilevel"/>
    <w:tmpl w:val="1C069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6E4D43E0"/>
    <w:multiLevelType w:val="multilevel"/>
    <w:tmpl w:val="38FA2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6EAF02F8"/>
    <w:multiLevelType w:val="multilevel"/>
    <w:tmpl w:val="252A1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709006D3"/>
    <w:multiLevelType w:val="multilevel"/>
    <w:tmpl w:val="F3546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720B6C8B"/>
    <w:multiLevelType w:val="multilevel"/>
    <w:tmpl w:val="BA447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726E32CD"/>
    <w:multiLevelType w:val="multilevel"/>
    <w:tmpl w:val="5852A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73D918FA"/>
    <w:multiLevelType w:val="multilevel"/>
    <w:tmpl w:val="DAAC7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74BA646C"/>
    <w:multiLevelType w:val="multilevel"/>
    <w:tmpl w:val="B2089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75E07466"/>
    <w:multiLevelType w:val="multilevel"/>
    <w:tmpl w:val="75C6C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63C311C"/>
    <w:multiLevelType w:val="multilevel"/>
    <w:tmpl w:val="8390C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79E3575F"/>
    <w:multiLevelType w:val="multilevel"/>
    <w:tmpl w:val="43966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7A9F69B1"/>
    <w:multiLevelType w:val="multilevel"/>
    <w:tmpl w:val="D2C8E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7ABF3625"/>
    <w:multiLevelType w:val="multilevel"/>
    <w:tmpl w:val="C9787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7CD847B5"/>
    <w:multiLevelType w:val="multilevel"/>
    <w:tmpl w:val="7ACC5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7EFE2823"/>
    <w:multiLevelType w:val="multilevel"/>
    <w:tmpl w:val="EDBAB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7FF7067C"/>
    <w:multiLevelType w:val="multilevel"/>
    <w:tmpl w:val="C0562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6"/>
  </w:num>
  <w:num w:numId="3">
    <w:abstractNumId w:val="4"/>
  </w:num>
  <w:num w:numId="4">
    <w:abstractNumId w:val="94"/>
  </w:num>
  <w:num w:numId="5">
    <w:abstractNumId w:val="50"/>
  </w:num>
  <w:num w:numId="6">
    <w:abstractNumId w:val="30"/>
  </w:num>
  <w:num w:numId="7">
    <w:abstractNumId w:val="40"/>
  </w:num>
  <w:num w:numId="8">
    <w:abstractNumId w:val="68"/>
  </w:num>
  <w:num w:numId="9">
    <w:abstractNumId w:val="32"/>
  </w:num>
  <w:num w:numId="10">
    <w:abstractNumId w:val="19"/>
  </w:num>
  <w:num w:numId="11">
    <w:abstractNumId w:val="27"/>
  </w:num>
  <w:num w:numId="12">
    <w:abstractNumId w:val="126"/>
  </w:num>
  <w:num w:numId="13">
    <w:abstractNumId w:val="56"/>
  </w:num>
  <w:num w:numId="14">
    <w:abstractNumId w:val="37"/>
  </w:num>
  <w:num w:numId="15">
    <w:abstractNumId w:val="28"/>
  </w:num>
  <w:num w:numId="16">
    <w:abstractNumId w:val="119"/>
  </w:num>
  <w:num w:numId="17">
    <w:abstractNumId w:val="113"/>
  </w:num>
  <w:num w:numId="18">
    <w:abstractNumId w:val="71"/>
  </w:num>
  <w:num w:numId="19">
    <w:abstractNumId w:val="133"/>
  </w:num>
  <w:num w:numId="20">
    <w:abstractNumId w:val="21"/>
  </w:num>
  <w:num w:numId="21">
    <w:abstractNumId w:val="61"/>
  </w:num>
  <w:num w:numId="22">
    <w:abstractNumId w:val="54"/>
  </w:num>
  <w:num w:numId="23">
    <w:abstractNumId w:val="125"/>
  </w:num>
  <w:num w:numId="24">
    <w:abstractNumId w:val="69"/>
  </w:num>
  <w:num w:numId="25">
    <w:abstractNumId w:val="25"/>
  </w:num>
  <w:num w:numId="26">
    <w:abstractNumId w:val="118"/>
  </w:num>
  <w:num w:numId="27">
    <w:abstractNumId w:val="60"/>
  </w:num>
  <w:num w:numId="28">
    <w:abstractNumId w:val="122"/>
  </w:num>
  <w:num w:numId="29">
    <w:abstractNumId w:val="23"/>
  </w:num>
  <w:num w:numId="30">
    <w:abstractNumId w:val="16"/>
  </w:num>
  <w:num w:numId="31">
    <w:abstractNumId w:val="7"/>
  </w:num>
  <w:num w:numId="32">
    <w:abstractNumId w:val="128"/>
  </w:num>
  <w:num w:numId="33">
    <w:abstractNumId w:val="62"/>
  </w:num>
  <w:num w:numId="34">
    <w:abstractNumId w:val="46"/>
  </w:num>
  <w:num w:numId="35">
    <w:abstractNumId w:val="78"/>
  </w:num>
  <w:num w:numId="36">
    <w:abstractNumId w:val="99"/>
  </w:num>
  <w:num w:numId="37">
    <w:abstractNumId w:val="117"/>
  </w:num>
  <w:num w:numId="38">
    <w:abstractNumId w:val="26"/>
  </w:num>
  <w:num w:numId="39">
    <w:abstractNumId w:val="57"/>
  </w:num>
  <w:num w:numId="40">
    <w:abstractNumId w:val="58"/>
  </w:num>
  <w:num w:numId="41">
    <w:abstractNumId w:val="77"/>
  </w:num>
  <w:num w:numId="42">
    <w:abstractNumId w:val="18"/>
  </w:num>
  <w:num w:numId="43">
    <w:abstractNumId w:val="132"/>
  </w:num>
  <w:num w:numId="44">
    <w:abstractNumId w:val="101"/>
  </w:num>
  <w:num w:numId="45">
    <w:abstractNumId w:val="86"/>
  </w:num>
  <w:num w:numId="46">
    <w:abstractNumId w:val="110"/>
  </w:num>
  <w:num w:numId="47">
    <w:abstractNumId w:val="107"/>
  </w:num>
  <w:num w:numId="48">
    <w:abstractNumId w:val="1"/>
  </w:num>
  <w:num w:numId="49">
    <w:abstractNumId w:val="130"/>
  </w:num>
  <w:num w:numId="50">
    <w:abstractNumId w:val="20"/>
  </w:num>
  <w:num w:numId="51">
    <w:abstractNumId w:val="47"/>
  </w:num>
  <w:num w:numId="52">
    <w:abstractNumId w:val="29"/>
  </w:num>
  <w:num w:numId="53">
    <w:abstractNumId w:val="81"/>
  </w:num>
  <w:num w:numId="54">
    <w:abstractNumId w:val="100"/>
  </w:num>
  <w:num w:numId="55">
    <w:abstractNumId w:val="13"/>
  </w:num>
  <w:num w:numId="56">
    <w:abstractNumId w:val="41"/>
  </w:num>
  <w:num w:numId="57">
    <w:abstractNumId w:val="48"/>
  </w:num>
  <w:num w:numId="58">
    <w:abstractNumId w:val="97"/>
  </w:num>
  <w:num w:numId="59">
    <w:abstractNumId w:val="88"/>
  </w:num>
  <w:num w:numId="60">
    <w:abstractNumId w:val="34"/>
  </w:num>
  <w:num w:numId="61">
    <w:abstractNumId w:val="67"/>
  </w:num>
  <w:num w:numId="62">
    <w:abstractNumId w:val="104"/>
  </w:num>
  <w:num w:numId="63">
    <w:abstractNumId w:val="111"/>
  </w:num>
  <w:num w:numId="64">
    <w:abstractNumId w:val="115"/>
  </w:num>
  <w:num w:numId="65">
    <w:abstractNumId w:val="22"/>
  </w:num>
  <w:num w:numId="66">
    <w:abstractNumId w:val="9"/>
  </w:num>
  <w:num w:numId="67">
    <w:abstractNumId w:val="35"/>
  </w:num>
  <w:num w:numId="68">
    <w:abstractNumId w:val="55"/>
  </w:num>
  <w:num w:numId="69">
    <w:abstractNumId w:val="24"/>
  </w:num>
  <w:num w:numId="70">
    <w:abstractNumId w:val="103"/>
  </w:num>
  <w:num w:numId="71">
    <w:abstractNumId w:val="72"/>
  </w:num>
  <w:num w:numId="72">
    <w:abstractNumId w:val="79"/>
  </w:num>
  <w:num w:numId="73">
    <w:abstractNumId w:val="0"/>
  </w:num>
  <w:num w:numId="74">
    <w:abstractNumId w:val="92"/>
  </w:num>
  <w:num w:numId="75">
    <w:abstractNumId w:val="114"/>
  </w:num>
  <w:num w:numId="76">
    <w:abstractNumId w:val="102"/>
  </w:num>
  <w:num w:numId="77">
    <w:abstractNumId w:val="63"/>
  </w:num>
  <w:num w:numId="78">
    <w:abstractNumId w:val="87"/>
  </w:num>
  <w:num w:numId="79">
    <w:abstractNumId w:val="74"/>
  </w:num>
  <w:num w:numId="80">
    <w:abstractNumId w:val="44"/>
  </w:num>
  <w:num w:numId="81">
    <w:abstractNumId w:val="84"/>
  </w:num>
  <w:num w:numId="82">
    <w:abstractNumId w:val="127"/>
  </w:num>
  <w:num w:numId="83">
    <w:abstractNumId w:val="90"/>
  </w:num>
  <w:num w:numId="84">
    <w:abstractNumId w:val="105"/>
  </w:num>
  <w:num w:numId="85">
    <w:abstractNumId w:val="123"/>
  </w:num>
  <w:num w:numId="86">
    <w:abstractNumId w:val="38"/>
  </w:num>
  <w:num w:numId="87">
    <w:abstractNumId w:val="124"/>
  </w:num>
  <w:num w:numId="88">
    <w:abstractNumId w:val="3"/>
  </w:num>
  <w:num w:numId="89">
    <w:abstractNumId w:val="49"/>
  </w:num>
  <w:num w:numId="90">
    <w:abstractNumId w:val="6"/>
  </w:num>
  <w:num w:numId="91">
    <w:abstractNumId w:val="70"/>
  </w:num>
  <w:num w:numId="92">
    <w:abstractNumId w:val="96"/>
  </w:num>
  <w:num w:numId="93">
    <w:abstractNumId w:val="93"/>
  </w:num>
  <w:num w:numId="94">
    <w:abstractNumId w:val="109"/>
  </w:num>
  <w:num w:numId="95">
    <w:abstractNumId w:val="108"/>
  </w:num>
  <w:num w:numId="96">
    <w:abstractNumId w:val="83"/>
  </w:num>
  <w:num w:numId="97">
    <w:abstractNumId w:val="12"/>
  </w:num>
  <w:num w:numId="98">
    <w:abstractNumId w:val="10"/>
  </w:num>
  <w:num w:numId="99">
    <w:abstractNumId w:val="59"/>
  </w:num>
  <w:num w:numId="100">
    <w:abstractNumId w:val="14"/>
  </w:num>
  <w:num w:numId="101">
    <w:abstractNumId w:val="112"/>
  </w:num>
  <w:num w:numId="102">
    <w:abstractNumId w:val="39"/>
  </w:num>
  <w:num w:numId="103">
    <w:abstractNumId w:val="66"/>
  </w:num>
  <w:num w:numId="104">
    <w:abstractNumId w:val="82"/>
  </w:num>
  <w:num w:numId="105">
    <w:abstractNumId w:val="52"/>
  </w:num>
  <w:num w:numId="106">
    <w:abstractNumId w:val="31"/>
  </w:num>
  <w:num w:numId="107">
    <w:abstractNumId w:val="89"/>
  </w:num>
  <w:num w:numId="108">
    <w:abstractNumId w:val="98"/>
  </w:num>
  <w:num w:numId="109">
    <w:abstractNumId w:val="91"/>
  </w:num>
  <w:num w:numId="110">
    <w:abstractNumId w:val="45"/>
  </w:num>
  <w:num w:numId="111">
    <w:abstractNumId w:val="42"/>
  </w:num>
  <w:num w:numId="112">
    <w:abstractNumId w:val="73"/>
  </w:num>
  <w:num w:numId="113">
    <w:abstractNumId w:val="43"/>
  </w:num>
  <w:num w:numId="114">
    <w:abstractNumId w:val="33"/>
  </w:num>
  <w:num w:numId="115">
    <w:abstractNumId w:val="8"/>
  </w:num>
  <w:num w:numId="116">
    <w:abstractNumId w:val="85"/>
  </w:num>
  <w:num w:numId="117">
    <w:abstractNumId w:val="65"/>
  </w:num>
  <w:num w:numId="118">
    <w:abstractNumId w:val="121"/>
  </w:num>
  <w:num w:numId="119">
    <w:abstractNumId w:val="15"/>
  </w:num>
  <w:num w:numId="120">
    <w:abstractNumId w:val="64"/>
  </w:num>
  <w:num w:numId="121">
    <w:abstractNumId w:val="120"/>
  </w:num>
  <w:num w:numId="122">
    <w:abstractNumId w:val="106"/>
  </w:num>
  <w:num w:numId="123">
    <w:abstractNumId w:val="51"/>
  </w:num>
  <w:num w:numId="124">
    <w:abstractNumId w:val="129"/>
  </w:num>
  <w:num w:numId="125">
    <w:abstractNumId w:val="134"/>
  </w:num>
  <w:num w:numId="126">
    <w:abstractNumId w:val="76"/>
  </w:num>
  <w:num w:numId="127">
    <w:abstractNumId w:val="131"/>
  </w:num>
  <w:num w:numId="128">
    <w:abstractNumId w:val="75"/>
  </w:num>
  <w:num w:numId="129">
    <w:abstractNumId w:val="80"/>
  </w:num>
  <w:num w:numId="130">
    <w:abstractNumId w:val="11"/>
  </w:num>
  <w:num w:numId="131">
    <w:abstractNumId w:val="116"/>
  </w:num>
  <w:num w:numId="132">
    <w:abstractNumId w:val="95"/>
  </w:num>
  <w:num w:numId="133">
    <w:abstractNumId w:val="53"/>
  </w:num>
  <w:num w:numId="134">
    <w:abstractNumId w:val="5"/>
  </w:num>
  <w:num w:numId="135">
    <w:abstractNumId w:val="17"/>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2"/>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3F03"/>
    <w:rsid w:val="00933253"/>
    <w:rsid w:val="00F03F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FD1927AD-D20D-2342-AB45-239C98724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link w:val="10"/>
    <w:uiPriority w:val="9"/>
    <w:qFormat/>
    <w:rsid w:val="00F03F03"/>
    <w:pPr>
      <w:spacing w:before="100" w:beforeAutospacing="1" w:after="100" w:afterAutospacing="1"/>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F03F03"/>
    <w:pPr>
      <w:spacing w:before="100" w:beforeAutospacing="1" w:after="100" w:afterAutospacing="1"/>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03F03"/>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F03F03"/>
    <w:rPr>
      <w:rFonts w:ascii="Times New Roman" w:eastAsia="Times New Roman" w:hAnsi="Times New Roman" w:cs="Times New Roman"/>
      <w:b/>
      <w:bCs/>
      <w:sz w:val="36"/>
      <w:szCs w:val="36"/>
      <w:lang w:eastAsia="ru-RU"/>
    </w:rPr>
  </w:style>
  <w:style w:type="paragraph" w:customStyle="1" w:styleId="msonormal0">
    <w:name w:val="msonormal"/>
    <w:basedOn w:val="a"/>
    <w:rsid w:val="00F03F03"/>
    <w:pPr>
      <w:spacing w:before="100" w:beforeAutospacing="1" w:after="100" w:afterAutospacing="1"/>
    </w:pPr>
    <w:rPr>
      <w:rFonts w:ascii="Times New Roman" w:eastAsia="Times New Roman" w:hAnsi="Times New Roman" w:cs="Times New Roman"/>
      <w:lang w:eastAsia="ru-RU"/>
    </w:rPr>
  </w:style>
  <w:style w:type="character" w:styleId="a3">
    <w:name w:val="Hyperlink"/>
    <w:basedOn w:val="a0"/>
    <w:uiPriority w:val="99"/>
    <w:semiHidden/>
    <w:unhideWhenUsed/>
    <w:rsid w:val="00F03F03"/>
    <w:rPr>
      <w:color w:val="0000FF"/>
      <w:u w:val="single"/>
    </w:rPr>
  </w:style>
  <w:style w:type="character" w:styleId="a4">
    <w:name w:val="FollowedHyperlink"/>
    <w:basedOn w:val="a0"/>
    <w:uiPriority w:val="99"/>
    <w:semiHidden/>
    <w:unhideWhenUsed/>
    <w:rsid w:val="00F03F03"/>
    <w:rPr>
      <w:color w:val="800080"/>
      <w:u w:val="single"/>
    </w:rPr>
  </w:style>
  <w:style w:type="paragraph" w:customStyle="1" w:styleId="h1">
    <w:name w:val="h1"/>
    <w:basedOn w:val="a"/>
    <w:rsid w:val="00F03F03"/>
    <w:pPr>
      <w:spacing w:before="100" w:beforeAutospacing="1" w:after="100" w:afterAutospacing="1"/>
    </w:pPr>
    <w:rPr>
      <w:rFonts w:ascii="Times New Roman" w:eastAsia="Times New Roman" w:hAnsi="Times New Roman" w:cs="Times New Roman"/>
      <w:lang w:eastAsia="ru-RU"/>
    </w:rPr>
  </w:style>
  <w:style w:type="paragraph" w:customStyle="1" w:styleId="h2">
    <w:name w:val="h2"/>
    <w:basedOn w:val="a"/>
    <w:rsid w:val="00F03F03"/>
    <w:pPr>
      <w:spacing w:before="100" w:beforeAutospacing="1" w:after="100" w:afterAutospacing="1"/>
    </w:pPr>
    <w:rPr>
      <w:rFonts w:ascii="Times New Roman" w:eastAsia="Times New Roman" w:hAnsi="Times New Roman" w:cs="Times New Roman"/>
      <w:lang w:eastAsia="ru-RU"/>
    </w:rPr>
  </w:style>
  <w:style w:type="paragraph" w:styleId="a5">
    <w:name w:val="Normal (Web)"/>
    <w:basedOn w:val="a"/>
    <w:uiPriority w:val="99"/>
    <w:semiHidden/>
    <w:unhideWhenUsed/>
    <w:rsid w:val="00F03F03"/>
    <w:pPr>
      <w:spacing w:before="100" w:beforeAutospacing="1" w:after="100" w:afterAutospacing="1"/>
    </w:pPr>
    <w:rPr>
      <w:rFonts w:ascii="Times New Roman" w:eastAsia="Times New Roman" w:hAnsi="Times New Roman" w:cs="Times New Roman"/>
      <w:lang w:eastAsia="ru-RU"/>
    </w:rPr>
  </w:style>
  <w:style w:type="character" w:styleId="a6">
    <w:name w:val="Emphasis"/>
    <w:basedOn w:val="a0"/>
    <w:uiPriority w:val="20"/>
    <w:qFormat/>
    <w:rsid w:val="00F03F0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4069217">
      <w:bodyDiv w:val="1"/>
      <w:marLeft w:val="0"/>
      <w:marRight w:val="0"/>
      <w:marTop w:val="0"/>
      <w:marBottom w:val="0"/>
      <w:divBdr>
        <w:top w:val="none" w:sz="0" w:space="0" w:color="auto"/>
        <w:left w:val="none" w:sz="0" w:space="0" w:color="auto"/>
        <w:bottom w:val="none" w:sz="0" w:space="0" w:color="auto"/>
        <w:right w:val="none" w:sz="0" w:space="0" w:color="auto"/>
      </w:divBdr>
      <w:divsChild>
        <w:div w:id="1976838175">
          <w:marLeft w:val="0"/>
          <w:marRight w:val="0"/>
          <w:marTop w:val="540"/>
          <w:marBottom w:val="0"/>
          <w:divBdr>
            <w:top w:val="none" w:sz="0" w:space="0" w:color="auto"/>
            <w:left w:val="none" w:sz="0" w:space="0" w:color="auto"/>
            <w:bottom w:val="none" w:sz="0" w:space="0" w:color="auto"/>
            <w:right w:val="none" w:sz="0" w:space="0" w:color="auto"/>
          </w:divBdr>
        </w:div>
        <w:div w:id="1075512254">
          <w:marLeft w:val="0"/>
          <w:marRight w:val="0"/>
          <w:marTop w:val="330"/>
          <w:marBottom w:val="0"/>
          <w:divBdr>
            <w:top w:val="none" w:sz="0" w:space="0" w:color="auto"/>
            <w:left w:val="none" w:sz="0" w:space="0" w:color="auto"/>
            <w:bottom w:val="none" w:sz="0" w:space="0" w:color="auto"/>
            <w:right w:val="none" w:sz="0" w:space="0" w:color="auto"/>
          </w:divBdr>
        </w:div>
        <w:div w:id="1667630691">
          <w:marLeft w:val="0"/>
          <w:marRight w:val="0"/>
          <w:marTop w:val="195"/>
          <w:marBottom w:val="0"/>
          <w:divBdr>
            <w:top w:val="none" w:sz="0" w:space="0" w:color="auto"/>
            <w:left w:val="none" w:sz="0" w:space="0" w:color="auto"/>
            <w:bottom w:val="none" w:sz="0" w:space="0" w:color="auto"/>
            <w:right w:val="none" w:sz="0" w:space="0" w:color="auto"/>
          </w:divBdr>
          <w:divsChild>
            <w:div w:id="162547925">
              <w:marLeft w:val="0"/>
              <w:marRight w:val="0"/>
              <w:marTop w:val="0"/>
              <w:marBottom w:val="0"/>
              <w:divBdr>
                <w:top w:val="none" w:sz="0" w:space="0" w:color="auto"/>
                <w:left w:val="none" w:sz="0" w:space="0" w:color="auto"/>
                <w:bottom w:val="none" w:sz="0" w:space="0" w:color="auto"/>
                <w:right w:val="none" w:sz="0" w:space="0" w:color="auto"/>
              </w:divBdr>
            </w:div>
            <w:div w:id="1130899968">
              <w:marLeft w:val="0"/>
              <w:marRight w:val="0"/>
              <w:marTop w:val="0"/>
              <w:marBottom w:val="0"/>
              <w:divBdr>
                <w:top w:val="none" w:sz="0" w:space="0" w:color="auto"/>
                <w:left w:val="none" w:sz="0" w:space="0" w:color="auto"/>
                <w:bottom w:val="none" w:sz="0" w:space="0" w:color="auto"/>
                <w:right w:val="none" w:sz="0" w:space="0" w:color="auto"/>
              </w:divBdr>
            </w:div>
            <w:div w:id="1226987807">
              <w:marLeft w:val="0"/>
              <w:marRight w:val="0"/>
              <w:marTop w:val="0"/>
              <w:marBottom w:val="0"/>
              <w:divBdr>
                <w:top w:val="none" w:sz="0" w:space="0" w:color="auto"/>
                <w:left w:val="none" w:sz="0" w:space="0" w:color="auto"/>
                <w:bottom w:val="none" w:sz="0" w:space="0" w:color="auto"/>
                <w:right w:val="none" w:sz="0" w:space="0" w:color="auto"/>
              </w:divBdr>
            </w:div>
            <w:div w:id="190844938">
              <w:marLeft w:val="0"/>
              <w:marRight w:val="0"/>
              <w:marTop w:val="0"/>
              <w:marBottom w:val="0"/>
              <w:divBdr>
                <w:top w:val="none" w:sz="0" w:space="0" w:color="auto"/>
                <w:left w:val="none" w:sz="0" w:space="0" w:color="auto"/>
                <w:bottom w:val="none" w:sz="0" w:space="0" w:color="auto"/>
                <w:right w:val="none" w:sz="0" w:space="0" w:color="auto"/>
              </w:divBdr>
            </w:div>
            <w:div w:id="1265379805">
              <w:marLeft w:val="0"/>
              <w:marRight w:val="0"/>
              <w:marTop w:val="0"/>
              <w:marBottom w:val="0"/>
              <w:divBdr>
                <w:top w:val="none" w:sz="0" w:space="0" w:color="auto"/>
                <w:left w:val="none" w:sz="0" w:space="0" w:color="auto"/>
                <w:bottom w:val="none" w:sz="0" w:space="0" w:color="auto"/>
                <w:right w:val="none" w:sz="0" w:space="0" w:color="auto"/>
              </w:divBdr>
            </w:div>
            <w:div w:id="211426712">
              <w:marLeft w:val="0"/>
              <w:marRight w:val="0"/>
              <w:marTop w:val="0"/>
              <w:marBottom w:val="0"/>
              <w:divBdr>
                <w:top w:val="none" w:sz="0" w:space="0" w:color="auto"/>
                <w:left w:val="none" w:sz="0" w:space="0" w:color="auto"/>
                <w:bottom w:val="none" w:sz="0" w:space="0" w:color="auto"/>
                <w:right w:val="none" w:sz="0" w:space="0" w:color="auto"/>
              </w:divBdr>
            </w:div>
          </w:divsChild>
        </w:div>
        <w:div w:id="321353617">
          <w:marLeft w:val="0"/>
          <w:marRight w:val="0"/>
          <w:marTop w:val="0"/>
          <w:marBottom w:val="0"/>
          <w:divBdr>
            <w:top w:val="none" w:sz="0" w:space="0" w:color="auto"/>
            <w:left w:val="none" w:sz="0" w:space="0" w:color="auto"/>
            <w:bottom w:val="none" w:sz="0" w:space="0" w:color="auto"/>
            <w:right w:val="none" w:sz="0" w:space="0" w:color="auto"/>
          </w:divBdr>
          <w:divsChild>
            <w:div w:id="560360910">
              <w:marLeft w:val="0"/>
              <w:marRight w:val="0"/>
              <w:marTop w:val="0"/>
              <w:marBottom w:val="0"/>
              <w:divBdr>
                <w:top w:val="single" w:sz="6" w:space="0" w:color="DBDBDB"/>
                <w:left w:val="single" w:sz="6" w:space="0" w:color="DBDBDB"/>
                <w:bottom w:val="single" w:sz="6" w:space="0" w:color="DBDBDB"/>
                <w:right w:val="single" w:sz="6" w:space="0" w:color="DBDBDB"/>
              </w:divBdr>
              <w:divsChild>
                <w:div w:id="143952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10583">
          <w:marLeft w:val="0"/>
          <w:marRight w:val="0"/>
          <w:marTop w:val="150"/>
          <w:marBottom w:val="0"/>
          <w:divBdr>
            <w:top w:val="none" w:sz="0" w:space="0" w:color="auto"/>
            <w:left w:val="none" w:sz="0" w:space="0" w:color="auto"/>
            <w:bottom w:val="none" w:sz="0" w:space="0" w:color="auto"/>
            <w:right w:val="none" w:sz="0" w:space="0" w:color="auto"/>
          </w:divBdr>
          <w:divsChild>
            <w:div w:id="1372152102">
              <w:marLeft w:val="0"/>
              <w:marRight w:val="0"/>
              <w:marTop w:val="0"/>
              <w:marBottom w:val="0"/>
              <w:divBdr>
                <w:top w:val="none" w:sz="0" w:space="0" w:color="auto"/>
                <w:left w:val="none" w:sz="0" w:space="0" w:color="auto"/>
                <w:bottom w:val="none" w:sz="0" w:space="0" w:color="auto"/>
                <w:right w:val="none" w:sz="0" w:space="0" w:color="auto"/>
              </w:divBdr>
              <w:divsChild>
                <w:div w:id="43248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medscape.com/viewarticle/927033" TargetMode="External"/><Relationship Id="rId21" Type="http://schemas.openxmlformats.org/officeDocument/2006/relationships/hyperlink" Target="https://www.thelancet.com/action/showPdf?pii=S2213-2600%2820%2930076-X" TargetMode="External"/><Relationship Id="rId42" Type="http://schemas.openxmlformats.org/officeDocument/2006/relationships/hyperlink" Target="https://medach.pro/uploads/document/url/188/04.jpg" TargetMode="External"/><Relationship Id="rId63" Type="http://schemas.openxmlformats.org/officeDocument/2006/relationships/hyperlink" Target="https://www.thelancet.com/action/showPdf?pii=S1473-3099%2820%2930086-4" TargetMode="External"/><Relationship Id="rId84" Type="http://schemas.openxmlformats.org/officeDocument/2006/relationships/hyperlink" Target="https://pubs.rsna.org/2019-nCoV" TargetMode="External"/><Relationship Id="rId138" Type="http://schemas.openxmlformats.org/officeDocument/2006/relationships/hyperlink" Target="https://podcasts.apple.com/ca/podcast/italian-covid19-experience/id1502496721?i=1000468384785" TargetMode="External"/><Relationship Id="rId159" Type="http://schemas.openxmlformats.org/officeDocument/2006/relationships/hyperlink" Target="http://www.far.org.ru/newsfar/479-recards" TargetMode="External"/><Relationship Id="rId170" Type="http://schemas.openxmlformats.org/officeDocument/2006/relationships/hyperlink" Target="https://www.thelancet.com/journals/lancet/article/PIIS0140-6736(20)30359-7/fulltext" TargetMode="External"/><Relationship Id="rId191" Type="http://schemas.openxmlformats.org/officeDocument/2006/relationships/hyperlink" Target="https://medium.com/@pinsonhannah/a-better-way-of-connecting-multiple-patients-to-a-single-ventilator-fa9cf42679c6" TargetMode="External"/><Relationship Id="rId205" Type="http://schemas.openxmlformats.org/officeDocument/2006/relationships/hyperlink" Target="http://www.nephjc.com/news/2020/3/23/covid-and-the-kidney-dialysis-edition" TargetMode="External"/><Relationship Id="rId226" Type="http://schemas.openxmlformats.org/officeDocument/2006/relationships/hyperlink" Target="https://thorax.bmj.com/content/59/3/252.long" TargetMode="External"/><Relationship Id="rId107" Type="http://schemas.openxmlformats.org/officeDocument/2006/relationships/hyperlink" Target="https://www.mediterranee-infection.com/wp-content/uploads/2020/03/Hydroxychloroquine_final_DOI_IJAA.pdf" TargetMode="External"/><Relationship Id="rId11" Type="http://schemas.openxmlformats.org/officeDocument/2006/relationships/hyperlink" Target="https://medach.pro/search?query=%D0%B8%D0%BD%D1%84%D0%B5%D0%BA%D1%86%D0%B8%D0%BE%D0%BD%D0%BD%D1%8B%D0%B5_%D0%B1%D0%BE%D0%BB%D0%B5%D0%B7%D0%BD%D0%B8" TargetMode="External"/><Relationship Id="rId32" Type="http://schemas.openxmlformats.org/officeDocument/2006/relationships/hyperlink" Target="https://jamanetwork.com/journals/jama/fullarticle/2762510" TargetMode="External"/><Relationship Id="rId53" Type="http://schemas.openxmlformats.org/officeDocument/2006/relationships/hyperlink" Target="https://link.springer.com/article/10.1007/s00134-020-05991-x" TargetMode="External"/><Relationship Id="rId74" Type="http://schemas.openxmlformats.org/officeDocument/2006/relationships/hyperlink" Target="https://link.springer.com/content/pdf/10.1007/s00134-020-05996-6.pdf" TargetMode="External"/><Relationship Id="rId128" Type="http://schemas.openxmlformats.org/officeDocument/2006/relationships/hyperlink" Target="https://www.sciencedirect.com/science/article/pii/S1386653204001957?via%3Dihub" TargetMode="External"/><Relationship Id="rId149" Type="http://schemas.openxmlformats.org/officeDocument/2006/relationships/hyperlink" Target="https://emcrit.org/ibcc/covid19/" TargetMode="External"/><Relationship Id="rId5" Type="http://schemas.openxmlformats.org/officeDocument/2006/relationships/hyperlink" Target="https://medach.pro/search?query=covid19" TargetMode="External"/><Relationship Id="rId95" Type="http://schemas.openxmlformats.org/officeDocument/2006/relationships/hyperlink" Target="https://www.sccm.org/getattachment/Disaster/SSC-COVID19-Critical-Care-Guidelines.pdf" TargetMode="External"/><Relationship Id="rId160" Type="http://schemas.openxmlformats.org/officeDocument/2006/relationships/hyperlink" Target="https://emcrit.org/pulmcrit/pneumonia-bipap-secretions-and-hfnc-new-lessons-from-florali/" TargetMode="External"/><Relationship Id="rId181" Type="http://schemas.openxmlformats.org/officeDocument/2006/relationships/hyperlink" Target="https://emcrit.org/emcrit/covid19-intubation-packs-and-preoxygenation-for-intubation/" TargetMode="External"/><Relationship Id="rId216" Type="http://schemas.openxmlformats.org/officeDocument/2006/relationships/hyperlink" Target="https://www.ncbi.nlm.nih.gov/pubmed/32172226" TargetMode="External"/><Relationship Id="rId237" Type="http://schemas.openxmlformats.org/officeDocument/2006/relationships/hyperlink" Target="https://www.mdcalc.com/covid-19" TargetMode="External"/><Relationship Id="rId22" Type="http://schemas.openxmlformats.org/officeDocument/2006/relationships/hyperlink" Target="https://link.springer.com/article/10.1007/s00134-020-05991-x" TargetMode="External"/><Relationship Id="rId43" Type="http://schemas.openxmlformats.org/officeDocument/2006/relationships/image" Target="media/image3.jpeg"/><Relationship Id="rId64" Type="http://schemas.openxmlformats.org/officeDocument/2006/relationships/hyperlink" Target="https://www.thelancet.com/action/showPdf?pii=S0140-6736%2820%2930370-6" TargetMode="External"/><Relationship Id="rId118" Type="http://schemas.openxmlformats.org/officeDocument/2006/relationships/hyperlink" Target="https://www.youtube.com/watch?v=ydcrROJFEU0&amp;feature=youtu.be" TargetMode="External"/><Relationship Id="rId139" Type="http://schemas.openxmlformats.org/officeDocument/2006/relationships/hyperlink" Target="https://jamanetwork.com/journals/jama/pages/conversations-with-dr-bauchner" TargetMode="External"/><Relationship Id="rId85" Type="http://schemas.openxmlformats.org/officeDocument/2006/relationships/hyperlink" Target="https://link.springer.com/content/pdf/10.1007/s00134-020-05967-x.pdf" TargetMode="External"/><Relationship Id="rId150" Type="http://schemas.openxmlformats.org/officeDocument/2006/relationships/hyperlink" Target="https://www.nature.com/articles/s41569-020-0360-5.pdf" TargetMode="External"/><Relationship Id="rId171" Type="http://schemas.openxmlformats.org/officeDocument/2006/relationships/hyperlink" Target="https://journal.chestnet.org/article/S0012-3692(15)38359-8/fulltext" TargetMode="External"/><Relationship Id="rId192" Type="http://schemas.openxmlformats.org/officeDocument/2006/relationships/hyperlink" Target="https://aeroflowinc.com/respiratory/trilogy-ventilator/" TargetMode="External"/><Relationship Id="rId206" Type="http://schemas.openxmlformats.org/officeDocument/2006/relationships/hyperlink" Target="http://www.nephjc.com/news/covidace2" TargetMode="External"/><Relationship Id="rId227" Type="http://schemas.openxmlformats.org/officeDocument/2006/relationships/hyperlink" Target="https://emcrit.org/pulmcrit/nlr/" TargetMode="External"/><Relationship Id="rId12" Type="http://schemas.openxmlformats.org/officeDocument/2006/relationships/hyperlink" Target="https://emcrit.org/ibcc/covid19/" TargetMode="External"/><Relationship Id="rId33" Type="http://schemas.openxmlformats.org/officeDocument/2006/relationships/hyperlink" Target="https://jamanetwork.com/journals/jama/fullarticle/2762452" TargetMode="External"/><Relationship Id="rId108" Type="http://schemas.openxmlformats.org/officeDocument/2006/relationships/hyperlink" Target="https://www.jstage.jst.go.jp/article/bst/advpub/0/advpub_2020.01047/_pdf/-char/en" TargetMode="External"/><Relationship Id="rId129" Type="http://schemas.openxmlformats.org/officeDocument/2006/relationships/hyperlink" Target="https://www.thelancet.com/lancet/article/S0140-6736(20)30628-0" TargetMode="External"/><Relationship Id="rId54" Type="http://schemas.openxmlformats.org/officeDocument/2006/relationships/hyperlink" Target="https://www.ncbi.nlm.nih.gov/pubmed/32073213" TargetMode="External"/><Relationship Id="rId75" Type="http://schemas.openxmlformats.org/officeDocument/2006/relationships/hyperlink" Target="https://medach.pro/uploads/document/url/198/12.jpg" TargetMode="External"/><Relationship Id="rId96" Type="http://schemas.openxmlformats.org/officeDocument/2006/relationships/hyperlink" Target="https://www.covidprotocols.org/" TargetMode="External"/><Relationship Id="rId140" Type="http://schemas.openxmlformats.org/officeDocument/2006/relationships/hyperlink" Target="http://www.chinaxiv.org/abs/202003.00026" TargetMode="External"/><Relationship Id="rId161" Type="http://schemas.openxmlformats.org/officeDocument/2006/relationships/hyperlink" Target="https://www.thelancet.com/action/showPdf?pii=S2213-2600%2820%2930079-5" TargetMode="External"/><Relationship Id="rId182" Type="http://schemas.openxmlformats.org/officeDocument/2006/relationships/hyperlink" Target="https://www.mdcalc.com/endotracheal-tube-ett-depth-tidal-volume-calculator" TargetMode="External"/><Relationship Id="rId217" Type="http://schemas.openxmlformats.org/officeDocument/2006/relationships/hyperlink" Target="https://www.ncbi.nlm.nih.gov/pmc/articles/PMC2946374/" TargetMode="External"/><Relationship Id="rId6" Type="http://schemas.openxmlformats.org/officeDocument/2006/relationships/hyperlink" Target="https://medach.pro/search?query=%D1%80%D1%83%D0%BA%D0%BE%D0%B2%D0%BE%D0%B4%D1%81%D1%82%D0%B2%D0%B0" TargetMode="External"/><Relationship Id="rId238" Type="http://schemas.openxmlformats.org/officeDocument/2006/relationships/hyperlink" Target="https://www.nejm.org/doi/pdf/10.1056/NEJMoa2002032?articleTools=true" TargetMode="External"/><Relationship Id="rId23" Type="http://schemas.openxmlformats.org/officeDocument/2006/relationships/hyperlink" Target="https://jamanetwork.com/journals/jama/fullarticle/2762510" TargetMode="External"/><Relationship Id="rId119" Type="http://schemas.openxmlformats.org/officeDocument/2006/relationships/hyperlink" Target="https://www.ncbi.nlm.nih.gov/pmc/articles/PMC6954302/pdf/41467_2019_Article_13940.pdf" TargetMode="External"/><Relationship Id="rId44" Type="http://schemas.openxmlformats.org/officeDocument/2006/relationships/hyperlink" Target="https://www.thelancet.com/action/showPdf?pii=S0140-6736%2820%2930566-3" TargetMode="External"/><Relationship Id="rId65" Type="http://schemas.openxmlformats.org/officeDocument/2006/relationships/hyperlink" Target="https://medach.pro/uploads/document/url/196/09.jpg" TargetMode="External"/><Relationship Id="rId86" Type="http://schemas.openxmlformats.org/officeDocument/2006/relationships/hyperlink" Target="https://i1.wp.com/emcrit.org/wp-content/uploads/2020/03/covidwu.jpg" TargetMode="External"/><Relationship Id="rId130" Type="http://schemas.openxmlformats.org/officeDocument/2006/relationships/hyperlink" Target="https://www.ncbi.nlm.nih.gov/pubmed/29417621" TargetMode="External"/><Relationship Id="rId151" Type="http://schemas.openxmlformats.org/officeDocument/2006/relationships/hyperlink" Target="http://www.nephjc.com/news/covidace2" TargetMode="External"/><Relationship Id="rId172" Type="http://schemas.openxmlformats.org/officeDocument/2006/relationships/hyperlink" Target="https://www.ncbi.nlm.nih.gov/pmc/articles/PMC4967560/" TargetMode="External"/><Relationship Id="rId193" Type="http://schemas.openxmlformats.org/officeDocument/2006/relationships/hyperlink" Target="https://www.youtube.com/watch?v=XlzisCN7770" TargetMode="External"/><Relationship Id="rId207" Type="http://schemas.openxmlformats.org/officeDocument/2006/relationships/hyperlink" Target="https://emcrit.org/pulmcrit/myth-busting-azithromycin-does-not-cause-torsade-de-pointes-or-increase-mortality/" TargetMode="External"/><Relationship Id="rId228" Type="http://schemas.openxmlformats.org/officeDocument/2006/relationships/hyperlink" Target="https://www.medrxiv.org/content/10.1101/2020.02.10.20021584v1.full.pdf" TargetMode="External"/><Relationship Id="rId13" Type="http://schemas.openxmlformats.org/officeDocument/2006/relationships/image" Target="media/image1.jpeg"/><Relationship Id="rId109" Type="http://schemas.openxmlformats.org/officeDocument/2006/relationships/hyperlink" Target="https://www.ncbi.nlm.nih.gov/pubmed/32075365" TargetMode="External"/><Relationship Id="rId34" Type="http://schemas.openxmlformats.org/officeDocument/2006/relationships/hyperlink" Target="https://www.medrxiv.org/content/10.1101/2020.03.05.20030502v1.full.pdf" TargetMode="External"/><Relationship Id="rId55" Type="http://schemas.openxmlformats.org/officeDocument/2006/relationships/hyperlink" Target="https://medach.pro/uploads/document/url/194/07-1.jpg" TargetMode="External"/><Relationship Id="rId76" Type="http://schemas.openxmlformats.org/officeDocument/2006/relationships/hyperlink" Target="https://link.springer.com/content/pdf/10.1007/s00134-020-05996-6.pdf" TargetMode="External"/><Relationship Id="rId97" Type="http://schemas.openxmlformats.org/officeDocument/2006/relationships/hyperlink" Target="https://www.sciencedirect.com/science/article/pii/S0024320520303313" TargetMode="External"/><Relationship Id="rId120" Type="http://schemas.openxmlformats.org/officeDocument/2006/relationships/hyperlink" Target="https://www.nejm.org/doi/full/10.1056/NEJMoa2001191" TargetMode="External"/><Relationship Id="rId141" Type="http://schemas.openxmlformats.org/officeDocument/2006/relationships/hyperlink" Target="https://www.covidprotocols.org/" TargetMode="External"/><Relationship Id="rId7" Type="http://schemas.openxmlformats.org/officeDocument/2006/relationships/hyperlink" Target="https://medach.pro/search?query=%D0%90%D0%BD%D0%B5%D1%81%D1%82%D0%B5%D0%B7%D0%B8%D0%BE%D0%BB%D0%BE%D0%B3%D0%B8%D1%8F" TargetMode="External"/><Relationship Id="rId162" Type="http://schemas.openxmlformats.org/officeDocument/2006/relationships/hyperlink" Target="https://link.springer.com/content/pdf/10.1007/s00134-020-05967-x.pdf" TargetMode="External"/><Relationship Id="rId183" Type="http://schemas.openxmlformats.org/officeDocument/2006/relationships/hyperlink" Target="https://www.sccm.org/getattachment/Disaster/SSC-COVID19-Critical-Care-Guidelines.pdf" TargetMode="External"/><Relationship Id="rId218" Type="http://schemas.openxmlformats.org/officeDocument/2006/relationships/hyperlink" Target="https://www.covidprotocols.org/" TargetMode="External"/><Relationship Id="rId239" Type="http://schemas.openxmlformats.org/officeDocument/2006/relationships/hyperlink" Target="https://link.springer.com/article/10.1007/s00134-020-05990-y" TargetMode="External"/><Relationship Id="rId24" Type="http://schemas.openxmlformats.org/officeDocument/2006/relationships/hyperlink" Target="https://emcrit.org/wp-content/uploads/2020/03/tada2019.pdf" TargetMode="External"/><Relationship Id="rId45" Type="http://schemas.openxmlformats.org/officeDocument/2006/relationships/hyperlink" Target="https://jamanetwork.com/journals/jama/fullarticle/2761044" TargetMode="External"/><Relationship Id="rId66" Type="http://schemas.openxmlformats.org/officeDocument/2006/relationships/hyperlink" Target="https://medach.pro/uploads/document/url/197/10.jpg" TargetMode="External"/><Relationship Id="rId87" Type="http://schemas.openxmlformats.org/officeDocument/2006/relationships/hyperlink" Target="https://medach.pro/uploads/document/url/199/15.png" TargetMode="External"/><Relationship Id="rId110" Type="http://schemas.openxmlformats.org/officeDocument/2006/relationships/hyperlink" Target="https://reference.medscape.com/drug/plaquenil-hydroxychloroquine-sulfate-343205" TargetMode="External"/><Relationship Id="rId131" Type="http://schemas.openxmlformats.org/officeDocument/2006/relationships/hyperlink" Target="https://emcrit.org/ibcc/influenza/" TargetMode="External"/><Relationship Id="rId152" Type="http://schemas.openxmlformats.org/officeDocument/2006/relationships/hyperlink" Target="https://www.thelancet.com/action/showPdf?pii=S2213-2600%2820%2930116-8" TargetMode="External"/><Relationship Id="rId173" Type="http://schemas.openxmlformats.org/officeDocument/2006/relationships/hyperlink" Target="https://twitter.com/GellandMD/status/1240833089279934465" TargetMode="External"/><Relationship Id="rId194" Type="http://schemas.openxmlformats.org/officeDocument/2006/relationships/hyperlink" Target="https://emcrit.org/emcrit/oxylator/" TargetMode="External"/><Relationship Id="rId208" Type="http://schemas.openxmlformats.org/officeDocument/2006/relationships/hyperlink" Target="https://emcrit.org/pulmcrit/brief-rant-still-no-evidence-that-azithromycin-increases-mortality/" TargetMode="External"/><Relationship Id="rId229" Type="http://schemas.openxmlformats.org/officeDocument/2006/relationships/hyperlink" Target="https://www.thelancet.com/action/showPdf?pii=S0140-6736%2820%2930566-3" TargetMode="External"/><Relationship Id="rId240" Type="http://schemas.openxmlformats.org/officeDocument/2006/relationships/hyperlink" Target="http://weekly.chinacdc.cn/en/article/id/e53946e2-c6c4-41e9-9a9b-fea8db1a8f51" TargetMode="External"/><Relationship Id="rId14" Type="http://schemas.openxmlformats.org/officeDocument/2006/relationships/hyperlink" Target="https://yasobe.ru/na/medach" TargetMode="External"/><Relationship Id="rId35" Type="http://schemas.openxmlformats.org/officeDocument/2006/relationships/hyperlink" Target="https://www.medrxiv.org/content/10.1101/2020.03.05.20030502v1.full.pdf" TargetMode="External"/><Relationship Id="rId56" Type="http://schemas.openxmlformats.org/officeDocument/2006/relationships/hyperlink" Target="https://www.nejm.org/doi/pdf/10.1056/NEJMoa2002032?articleTools=true" TargetMode="External"/><Relationship Id="rId77" Type="http://schemas.openxmlformats.org/officeDocument/2006/relationships/hyperlink" Target="https://papers.ssrn.com/sol3/papers.cfm?abstract_id=3544750" TargetMode="External"/><Relationship Id="rId100" Type="http://schemas.openxmlformats.org/officeDocument/2006/relationships/hyperlink" Target="https://emcrit.org/pulmcrit/bolus/" TargetMode="External"/><Relationship Id="rId8" Type="http://schemas.openxmlformats.org/officeDocument/2006/relationships/hyperlink" Target="https://medach.pro/search?query=%D1%80%D0%B5%D0%B0%D0%BD%D0%B8%D0%BC%D0%B0%D1%82%D0%BE%D0%BB%D0%BE%D0%B3%D0%B8%D1%8F" TargetMode="External"/><Relationship Id="rId98" Type="http://schemas.openxmlformats.org/officeDocument/2006/relationships/hyperlink" Target="https://www.nature.com/articles/s41421-020-0153-3" TargetMode="External"/><Relationship Id="rId121" Type="http://schemas.openxmlformats.org/officeDocument/2006/relationships/hyperlink" Target="https://epidemio.wiv-isp.be/ID/Documents/Covid19/COVID-19_InterimGuidelines_Treatment_ENG.pdf" TargetMode="External"/><Relationship Id="rId142" Type="http://schemas.openxmlformats.org/officeDocument/2006/relationships/hyperlink" Target="https://www.covidprotocols.org/" TargetMode="External"/><Relationship Id="rId163" Type="http://schemas.openxmlformats.org/officeDocument/2006/relationships/hyperlink" Target="https://www.ncbi.nlm.nih.gov/pubmed/30884185" TargetMode="External"/><Relationship Id="rId184" Type="http://schemas.openxmlformats.org/officeDocument/2006/relationships/hyperlink" Target="https://i0.wp.com/emcrit.org/wp-content/uploads/2020/03/peep.gif?resize=350%2C361&amp;ssl=1" TargetMode="External"/><Relationship Id="rId219" Type="http://schemas.openxmlformats.org/officeDocument/2006/relationships/hyperlink" Target="https://www.tandfonline.com/doi/pdf/10.1080/22221751.2020.1746199?needAccess=true" TargetMode="External"/><Relationship Id="rId230" Type="http://schemas.openxmlformats.org/officeDocument/2006/relationships/hyperlink" Target="https://link.springer.com/article/10.1007/s00134-020-05991-x" TargetMode="External"/><Relationship Id="rId25" Type="http://schemas.openxmlformats.org/officeDocument/2006/relationships/hyperlink" Target="https://www.nejm.org/doi/pdf/10.1056/NEJMc2004973?articleTools=true" TargetMode="External"/><Relationship Id="rId46" Type="http://schemas.openxmlformats.org/officeDocument/2006/relationships/hyperlink" Target="https://link.springer.com/content/pdf/10.1007/s00134-020-05979-7.pdf" TargetMode="External"/><Relationship Id="rId67" Type="http://schemas.openxmlformats.org/officeDocument/2006/relationships/hyperlink" Target="https://www.nejm.org/doi/pdf/10.1056/NEJMoa2002032?articleTools=true" TargetMode="External"/><Relationship Id="rId88" Type="http://schemas.openxmlformats.org/officeDocument/2006/relationships/hyperlink" Target="https://www.medrxiv.org/content/10.1101/2020.02.12.20022327v2" TargetMode="External"/><Relationship Id="rId111" Type="http://schemas.openxmlformats.org/officeDocument/2006/relationships/hyperlink" Target="http://www.uphs.upenn.edu/antibiotics/COVID19.html" TargetMode="External"/><Relationship Id="rId132" Type="http://schemas.openxmlformats.org/officeDocument/2006/relationships/hyperlink" Target="https://www.sciencedirect.com/science/article/pii/S1386653204001957?via%3Dihub" TargetMode="External"/><Relationship Id="rId153" Type="http://schemas.openxmlformats.org/officeDocument/2006/relationships/hyperlink" Target="https://www.anzics.com.au/wp-content/uploads/2020/03/ANZICS-COVID-19-Guidelines-Version-1.pdf" TargetMode="External"/><Relationship Id="rId174" Type="http://schemas.openxmlformats.org/officeDocument/2006/relationships/hyperlink" Target="https://annalsofintensivecare.springeropen.com/articles/10.1186/s13613-020-00650-2" TargetMode="External"/><Relationship Id="rId195" Type="http://schemas.openxmlformats.org/officeDocument/2006/relationships/hyperlink" Target="https://twitter.com/Gas_Craic/status/1238394262150172672" TargetMode="External"/><Relationship Id="rId209" Type="http://schemas.openxmlformats.org/officeDocument/2006/relationships/hyperlink" Target="https://emcrit.org/pulmcrit/pneumonia-mrsa/" TargetMode="External"/><Relationship Id="rId220" Type="http://schemas.openxmlformats.org/officeDocument/2006/relationships/hyperlink" Target="https://i1.wp.com/emcrit.org/wp-content/uploads/2020/03/purpurafulminans.jpg" TargetMode="External"/><Relationship Id="rId241" Type="http://schemas.openxmlformats.org/officeDocument/2006/relationships/hyperlink" Target="https://i1.wp.com/emcrit.org/wp-content/uploads/2020/02/mortdata.jpg?resize=768%2C1053&amp;ssl=1" TargetMode="External"/><Relationship Id="rId15" Type="http://schemas.openxmlformats.org/officeDocument/2006/relationships/hyperlink" Target="https://www.patreon.com/medach" TargetMode="External"/><Relationship Id="rId36" Type="http://schemas.openxmlformats.org/officeDocument/2006/relationships/hyperlink" Target="https://bjanaesthesia.org/article/S0007-0912(20)30098-2/pdf" TargetMode="External"/><Relationship Id="rId57" Type="http://schemas.openxmlformats.org/officeDocument/2006/relationships/hyperlink" Target="https://jamanetwork.com/journals/jama/fullarticle/2762688" TargetMode="External"/><Relationship Id="rId10" Type="http://schemas.openxmlformats.org/officeDocument/2006/relationships/hyperlink" Target="https://medach.pro/search?query=%D0%BA%D0%BE%D1%80%D0%BE%D0%BD%D0%B0%D0%B2%D0%B8%D1%80%D1%83%D1%81" TargetMode="External"/><Relationship Id="rId31" Type="http://schemas.openxmlformats.org/officeDocument/2006/relationships/hyperlink" Target="https://www.anzics.com.au/wp-content/uploads/2020/03/ANZICS-COVID-19-Guidelines-Version-1.pdf" TargetMode="External"/><Relationship Id="rId52" Type="http://schemas.openxmlformats.org/officeDocument/2006/relationships/hyperlink" Target="https://www.thelancet.com/action/showPdf?pii=S2213-2600%2820%2930079-5" TargetMode="External"/><Relationship Id="rId73" Type="http://schemas.openxmlformats.org/officeDocument/2006/relationships/image" Target="media/image5.jpeg"/><Relationship Id="rId78" Type="http://schemas.openxmlformats.org/officeDocument/2006/relationships/hyperlink" Target="https://papers.ssrn.com/sol3/papers.cfm?abstract_id=3544750" TargetMode="External"/><Relationship Id="rId94" Type="http://schemas.openxmlformats.org/officeDocument/2006/relationships/hyperlink" Target="https://www.anzics.com.au/wp-content/uploads/2020/03/ANZICS-COVID-19-Guidelines-Version-1.pdf" TargetMode="External"/><Relationship Id="rId99" Type="http://schemas.openxmlformats.org/officeDocument/2006/relationships/hyperlink" Target="https://emcrit.org/pulmcrit/coronavirus/" TargetMode="External"/><Relationship Id="rId101" Type="http://schemas.openxmlformats.org/officeDocument/2006/relationships/hyperlink" Target="https://www.anzics.com.au/wp-content/uploads/2020/03/ANZICS-COVID-19-Guidelines-Version-1.pdf" TargetMode="External"/><Relationship Id="rId122" Type="http://schemas.openxmlformats.org/officeDocument/2006/relationships/hyperlink" Target="https://jamanetwork.com/journals/jama/article-abstract/2752063" TargetMode="External"/><Relationship Id="rId143" Type="http://schemas.openxmlformats.org/officeDocument/2006/relationships/hyperlink" Target="https://www.thelancet.com/action/showPdf?pii=S2213-2600%2820%2930079-5" TargetMode="External"/><Relationship Id="rId148" Type="http://schemas.openxmlformats.org/officeDocument/2006/relationships/hyperlink" Target="https://www.ncbi.nlm.nih.gov/pubmed/32031570" TargetMode="External"/><Relationship Id="rId164" Type="http://schemas.openxmlformats.org/officeDocument/2006/relationships/hyperlink" Target="https://emcrit.org/pulmcrit/pneumonia-bipap-secretions-and-hfnc-new-lessons-from-florali/" TargetMode="External"/><Relationship Id="rId169" Type="http://schemas.openxmlformats.org/officeDocument/2006/relationships/hyperlink" Target="https://emcrit.org/pulmcrit/cpap-covid/" TargetMode="External"/><Relationship Id="rId185" Type="http://schemas.openxmlformats.org/officeDocument/2006/relationships/hyperlink" Target="https://emcrit.org/squirt/aprv/" TargetMode="External"/><Relationship Id="rId4" Type="http://schemas.openxmlformats.org/officeDocument/2006/relationships/webSettings" Target="webSettings.xml"/><Relationship Id="rId9" Type="http://schemas.openxmlformats.org/officeDocument/2006/relationships/hyperlink" Target="https://medach.pro/search?query=%D0%B8%D0%BD%D1%82%D0%B5%D0%BD%D1%81%D0%B8%D0%B2%D0%BD%D0%B0%D1%8F_%D1%82%D0%B5%D1%80%D0%B0%D0%BF%D0%B8%D1%8F" TargetMode="External"/><Relationship Id="rId180" Type="http://schemas.openxmlformats.org/officeDocument/2006/relationships/hyperlink" Target="https://emcrit.org/emcrit/some-additional-covid-airway-management-thoughts/" TargetMode="External"/><Relationship Id="rId210" Type="http://schemas.openxmlformats.org/officeDocument/2006/relationships/hyperlink" Target="https://emcrit.org/ibcc/pneumonia/" TargetMode="External"/><Relationship Id="rId215" Type="http://schemas.openxmlformats.org/officeDocument/2006/relationships/hyperlink" Target="https://i0.wp.com/emcrit.org/wp-content/uploads/2020/03/wangjamapx.jpg?resize=768%2C934&amp;ssl=1" TargetMode="External"/><Relationship Id="rId236" Type="http://schemas.openxmlformats.org/officeDocument/2006/relationships/hyperlink" Target="https://i0.wp.com/emcrit.org/wp-content/uploads/2020/03/wangjamapx.jpg?resize=768%2C934&amp;ssl=1" TargetMode="External"/><Relationship Id="rId26" Type="http://schemas.openxmlformats.org/officeDocument/2006/relationships/hyperlink" Target="https://www.nejm.org/doi/pdf/10.1056/NEJMc2004973?articleTools=true" TargetMode="External"/><Relationship Id="rId231" Type="http://schemas.openxmlformats.org/officeDocument/2006/relationships/hyperlink" Target="https://link.springer.com/article/10.1007/s00134-020-05979-7" TargetMode="External"/><Relationship Id="rId47" Type="http://schemas.openxmlformats.org/officeDocument/2006/relationships/hyperlink" Target="https://www.nejm.org/doi/pdf/10.1056/NEJMoa2002032?articleTools=true" TargetMode="External"/><Relationship Id="rId68" Type="http://schemas.openxmlformats.org/officeDocument/2006/relationships/hyperlink" Target="https://pubs.rsna.org/doi/pdf/10.1148/radiol.2020200642" TargetMode="External"/><Relationship Id="rId89" Type="http://schemas.openxmlformats.org/officeDocument/2006/relationships/hyperlink" Target="https://www.covidprotocols.org/" TargetMode="External"/><Relationship Id="rId112" Type="http://schemas.openxmlformats.org/officeDocument/2006/relationships/hyperlink" Target="https://epidemio.wiv-isp.be/ID/Documents/Covid19/COVID-19_InterimGuidelines_Treatment_ENG.pdf" TargetMode="External"/><Relationship Id="rId133" Type="http://schemas.openxmlformats.org/officeDocument/2006/relationships/hyperlink" Target="https://www.esicm.org/wp-content/uploads/2020/03/SSC-COVID19-GUIDELINES.pdf" TargetMode="External"/><Relationship Id="rId154" Type="http://schemas.openxmlformats.org/officeDocument/2006/relationships/hyperlink" Target="https://www.esicm.org/wp-content/uploads/2020/03/SSC-COVID19-GUIDELINES.pdf" TargetMode="External"/><Relationship Id="rId175" Type="http://schemas.openxmlformats.org/officeDocument/2006/relationships/hyperlink" Target="https://emcrit.org/pulmcrit/proning-nonintubated/" TargetMode="External"/><Relationship Id="rId196" Type="http://schemas.openxmlformats.org/officeDocument/2006/relationships/hyperlink" Target="https://www.anzics.com.au/wp-content/uploads/2020/03/ANZICS-COVID-19-Guidelines-Version-1.pdf" TargetMode="External"/><Relationship Id="rId200" Type="http://schemas.openxmlformats.org/officeDocument/2006/relationships/hyperlink" Target="https://www.medrxiv.org/content/10.1101/2020.03.04.20031120v3" TargetMode="External"/><Relationship Id="rId16" Type="http://schemas.openxmlformats.org/officeDocument/2006/relationships/hyperlink" Target="https://www.ncbi.nlm.nih.gov/pubmed/15141377" TargetMode="External"/><Relationship Id="rId221" Type="http://schemas.openxmlformats.org/officeDocument/2006/relationships/hyperlink" Target="https://www.tandfonline.com/doi/pdf/10.1080/22221751.2020.1746199?needAccess=true" TargetMode="External"/><Relationship Id="rId242" Type="http://schemas.openxmlformats.org/officeDocument/2006/relationships/hyperlink" Target="https://www.cdc.gov/coronavirus/2019-ncov/hcp/disposition-hospitalized-patients.html" TargetMode="External"/><Relationship Id="rId37" Type="http://schemas.openxmlformats.org/officeDocument/2006/relationships/hyperlink" Target="https://academic.oup.com/jtm/advance-article/doi/10.1093/jtm/taaa030/5766334" TargetMode="External"/><Relationship Id="rId58" Type="http://schemas.openxmlformats.org/officeDocument/2006/relationships/hyperlink" Target="https://link.springer.com/article/10.1007/s00134-020-05991-x" TargetMode="External"/><Relationship Id="rId79" Type="http://schemas.openxmlformats.org/officeDocument/2006/relationships/hyperlink" Target="https://twitter.com/adamdavidthomas/status/1236555234580676608" TargetMode="External"/><Relationship Id="rId102" Type="http://schemas.openxmlformats.org/officeDocument/2006/relationships/hyperlink" Target="https://www.hkmj.org/abstracts/v9n6/399.htm" TargetMode="External"/><Relationship Id="rId123" Type="http://schemas.openxmlformats.org/officeDocument/2006/relationships/hyperlink" Target="https://emcrit.org/pulmcrit/pulmcrit-citris-ali-can-a-secondary-endpoint-stage-a-coup-detat/" TargetMode="External"/><Relationship Id="rId144" Type="http://schemas.openxmlformats.org/officeDocument/2006/relationships/hyperlink" Target="https://emcrit.org/pulmcrit/coronavirus/" TargetMode="External"/><Relationship Id="rId90" Type="http://schemas.openxmlformats.org/officeDocument/2006/relationships/hyperlink" Target="https://emcrit.org/pulmcrit/coronavirus/" TargetMode="External"/><Relationship Id="rId165" Type="http://schemas.openxmlformats.org/officeDocument/2006/relationships/hyperlink" Target="https://emcrit.org/ibcc/support/" TargetMode="External"/><Relationship Id="rId186" Type="http://schemas.openxmlformats.org/officeDocument/2006/relationships/hyperlink" Target="https://emcrit.org/pulmcrit/pseudoards/" TargetMode="External"/><Relationship Id="rId211" Type="http://schemas.openxmlformats.org/officeDocument/2006/relationships/hyperlink" Target="https://i0.wp.com/emcrit.org/wp-content/uploads/2016/12/mrsa800.jpg" TargetMode="External"/><Relationship Id="rId232" Type="http://schemas.openxmlformats.org/officeDocument/2006/relationships/hyperlink" Target="https://jamanetwork.com/journals/jama/fullarticle/2761044" TargetMode="External"/><Relationship Id="rId27" Type="http://schemas.openxmlformats.org/officeDocument/2006/relationships/hyperlink" Target="https://emcrit.org/wp-content/uploads/2020/02/10.1016@j.jhin_.2020.01.022-2.pdf" TargetMode="External"/><Relationship Id="rId48" Type="http://schemas.openxmlformats.org/officeDocument/2006/relationships/hyperlink" Target="https://jamanetwork.com/journals/jama/fullarticle/2762510" TargetMode="External"/><Relationship Id="rId69" Type="http://schemas.openxmlformats.org/officeDocument/2006/relationships/hyperlink" Target="https://pubs.rsna.org/doi/10.1148/radiol.2020200527" TargetMode="External"/><Relationship Id="rId113" Type="http://schemas.openxmlformats.org/officeDocument/2006/relationships/hyperlink" Target="https://reference.medscape.com/drug/aralen-chloroquine-phosphate-chloroquine-342687" TargetMode="External"/><Relationship Id="rId134" Type="http://schemas.openxmlformats.org/officeDocument/2006/relationships/hyperlink" Target="https://jamanetwork.com/journals/jamainternalmedicine/fullarticle/2763184" TargetMode="External"/><Relationship Id="rId80" Type="http://schemas.openxmlformats.org/officeDocument/2006/relationships/image" Target="media/image6.jpeg"/><Relationship Id="rId155" Type="http://schemas.openxmlformats.org/officeDocument/2006/relationships/hyperlink" Target="https://t.co/dI0uTXTE0r?amp=1" TargetMode="External"/><Relationship Id="rId176" Type="http://schemas.openxmlformats.org/officeDocument/2006/relationships/image" Target="media/image8.png"/><Relationship Id="rId197" Type="http://schemas.openxmlformats.org/officeDocument/2006/relationships/hyperlink" Target="https://emcrit.org/pulmcrit/cpap-covid/" TargetMode="External"/><Relationship Id="rId201" Type="http://schemas.openxmlformats.org/officeDocument/2006/relationships/hyperlink" Target="https://www.thelancet.com/journals/lancet/article/PIIS0140-6736(20)30566-3/fulltext" TargetMode="External"/><Relationship Id="rId222" Type="http://schemas.openxmlformats.org/officeDocument/2006/relationships/hyperlink" Target="https://emcrit.org/ibcc/dic/" TargetMode="External"/><Relationship Id="rId243" Type="http://schemas.openxmlformats.org/officeDocument/2006/relationships/hyperlink" Target="https://www.cdc.gov/coronavirus/2019-ncov/hcp/guidance-home-care.html?CDC_AA_refVal=https%3A%2F%2Fwww.cdc.gov%2Fcoronavirus%2F2019-ncov%2Fguidance-home-care.html" TargetMode="External"/><Relationship Id="rId17" Type="http://schemas.openxmlformats.org/officeDocument/2006/relationships/hyperlink" Target="https://academic.oup.com/nsr/advance-article/doi/10.1093/nsr/nwaa036/5775463" TargetMode="External"/><Relationship Id="rId38" Type="http://schemas.openxmlformats.org/officeDocument/2006/relationships/hyperlink" Target="https://twitter.com/HoosierDoc87/status/1241378845430886400" TargetMode="External"/><Relationship Id="rId59" Type="http://schemas.openxmlformats.org/officeDocument/2006/relationships/hyperlink" Target="https://www.medrxiv.org/content/10.1101/2020.02.12.20022327v2" TargetMode="External"/><Relationship Id="rId103" Type="http://schemas.openxmlformats.org/officeDocument/2006/relationships/hyperlink" Target="https://www.ncbi.nlm.nih.gov/pubmed/32020029" TargetMode="External"/><Relationship Id="rId124" Type="http://schemas.openxmlformats.org/officeDocument/2006/relationships/hyperlink" Target="https://www.ncbi.nlm.nih.gov/pubmed/205194" TargetMode="External"/><Relationship Id="rId70" Type="http://schemas.openxmlformats.org/officeDocument/2006/relationships/hyperlink" Target="https://www.thelancet.com/action/showPdf?pii=S1473-3099%2820%2930086-4" TargetMode="External"/><Relationship Id="rId91" Type="http://schemas.openxmlformats.org/officeDocument/2006/relationships/hyperlink" Target="https://emcrit.org/pulmcrit/bolus/" TargetMode="External"/><Relationship Id="rId145" Type="http://schemas.openxmlformats.org/officeDocument/2006/relationships/hyperlink" Target="https://www.thelancet.com/journals/lancet/article/PIIS0140-6736(20)30566-3/fulltext" TargetMode="External"/><Relationship Id="rId166" Type="http://schemas.openxmlformats.org/officeDocument/2006/relationships/hyperlink" Target="https://i0.wp.com/emcrit.org/wp-content/uploads/2020/03/syncatelectasis.jpg" TargetMode="External"/><Relationship Id="rId187" Type="http://schemas.openxmlformats.org/officeDocument/2006/relationships/hyperlink" Target="http://www.ventilab.org/2020/02/29/ventilazione-meccanica-e-polmonite-da-coronavirus/" TargetMode="External"/><Relationship Id="rId1" Type="http://schemas.openxmlformats.org/officeDocument/2006/relationships/numbering" Target="numbering.xml"/><Relationship Id="rId212" Type="http://schemas.openxmlformats.org/officeDocument/2006/relationships/hyperlink" Target="https://www.ncbi.nlm.nih.gov/pubmed/32073213" TargetMode="External"/><Relationship Id="rId233" Type="http://schemas.openxmlformats.org/officeDocument/2006/relationships/hyperlink" Target="https://www.thelancet.com/action/showPdf?pii=S0140-6736%2820%2930566-3" TargetMode="External"/><Relationship Id="rId28" Type="http://schemas.openxmlformats.org/officeDocument/2006/relationships/hyperlink" Target="https://www-cdc-gov.ezproxy.uvm.edu/coronavirus/2019-ncov/infection-control/control-recommendations.html?CDC_AA_refVal=https%3A%2F%2Fwww.cdc.gov%2Fcoronavirus%2F2019-ncov%2Fhcp%2Finfection-control.html" TargetMode="External"/><Relationship Id="rId49" Type="http://schemas.openxmlformats.org/officeDocument/2006/relationships/hyperlink" Target="https://www.youtube.com/watch?v=zFrghcp5pbY&amp;feature=youtu.be" TargetMode="External"/><Relationship Id="rId114" Type="http://schemas.openxmlformats.org/officeDocument/2006/relationships/hyperlink" Target="https://www.ncbi.nlm.nih.gov/pubmed/32075365" TargetMode="External"/><Relationship Id="rId60" Type="http://schemas.openxmlformats.org/officeDocument/2006/relationships/hyperlink" Target="https://pubs.rsna.org/doi/pdf/10.1148/radiol.2020200642" TargetMode="External"/><Relationship Id="rId81" Type="http://schemas.openxmlformats.org/officeDocument/2006/relationships/hyperlink" Target="https://twitter.com/adamdavidthomas/status/1236555236728135680" TargetMode="External"/><Relationship Id="rId135" Type="http://schemas.openxmlformats.org/officeDocument/2006/relationships/hyperlink" Target="https://www.thelancet.com/action/showPdf?pii=S0140-6736%2820%2930361-5" TargetMode="External"/><Relationship Id="rId156" Type="http://schemas.openxmlformats.org/officeDocument/2006/relationships/hyperlink" Target="https://i0.wp.com/emcrit.org/wp-content/uploads/2020/03/metahfnc.jpg?resize=768%2C962&amp;ssl=1" TargetMode="External"/><Relationship Id="rId177" Type="http://schemas.openxmlformats.org/officeDocument/2006/relationships/hyperlink" Target="https://bjanaesthesia.org/article/S0007-0912(20)30098-2/pdf" TargetMode="External"/><Relationship Id="rId198" Type="http://schemas.openxmlformats.org/officeDocument/2006/relationships/hyperlink" Target="https://www.covidprotocols.org/" TargetMode="External"/><Relationship Id="rId202" Type="http://schemas.openxmlformats.org/officeDocument/2006/relationships/hyperlink" Target="https://www.kidney-international.org/article/S0085-2538(15)50506-1/pdf" TargetMode="External"/><Relationship Id="rId223" Type="http://schemas.openxmlformats.org/officeDocument/2006/relationships/hyperlink" Target="https://cloudflare-ipfs.com/ipfs/bafykbzaced4xstofs4tc5q4irede6uzaz3qzcdvcb2eedxgfakzwdyjnxgohq/pdfs/2010%20Binding%20of%20SARS%20coronavirus%20to%20its%20receptor%20damages%20islets%20and%20causes%20acute%20diabetes.pdf" TargetMode="External"/><Relationship Id="rId244" Type="http://schemas.openxmlformats.org/officeDocument/2006/relationships/fontTable" Target="fontTable.xml"/><Relationship Id="rId18" Type="http://schemas.openxmlformats.org/officeDocument/2006/relationships/hyperlink" Target="https://www.bmj.com/content/368/bmj.m606" TargetMode="External"/><Relationship Id="rId39" Type="http://schemas.openxmlformats.org/officeDocument/2006/relationships/image" Target="media/image2.jpeg"/><Relationship Id="rId50" Type="http://schemas.openxmlformats.org/officeDocument/2006/relationships/image" Target="media/image4.jpeg"/><Relationship Id="rId104" Type="http://schemas.openxmlformats.org/officeDocument/2006/relationships/hyperlink" Target="https://bpspubs.onlinelibrary.wiley.com/doi/full/10.1002/prp2.293" TargetMode="External"/><Relationship Id="rId125" Type="http://schemas.openxmlformats.org/officeDocument/2006/relationships/hyperlink" Target="https://emcrit.org/squirt/lopinavir/" TargetMode="External"/><Relationship Id="rId146" Type="http://schemas.openxmlformats.org/officeDocument/2006/relationships/hyperlink" Target="https://link.springer.com/article/10.1007/s00134-020-05991-x" TargetMode="External"/><Relationship Id="rId167" Type="http://schemas.openxmlformats.org/officeDocument/2006/relationships/hyperlink" Target="https://i0.wp.com/emcrit.org/wp-content/uploads/2020/03/bipapcpap-scaled.jpg" TargetMode="External"/><Relationship Id="rId188" Type="http://schemas.openxmlformats.org/officeDocument/2006/relationships/hyperlink" Target="https://jintensivecare.biomedcentral.com/articles/10.1186/s40560-018-0334-4" TargetMode="External"/><Relationship Id="rId71" Type="http://schemas.openxmlformats.org/officeDocument/2006/relationships/hyperlink" Target="https://www.nejm.org/doi/pdf/10.1056/NEJMoa2002032?articleTools=true" TargetMode="External"/><Relationship Id="rId92" Type="http://schemas.openxmlformats.org/officeDocument/2006/relationships/hyperlink" Target="https://www.anzics.com.au/wp-content/uploads/2020/03/ANZICS-COVID-19-Guidelines-Version-1.pdf" TargetMode="External"/><Relationship Id="rId213" Type="http://schemas.openxmlformats.org/officeDocument/2006/relationships/hyperlink" Target="https://medach.pro/uploads/document/url/201/07-1.jpg" TargetMode="External"/><Relationship Id="rId234" Type="http://schemas.openxmlformats.org/officeDocument/2006/relationships/hyperlink" Target="https://i2.wp.com/emcrit.org/wp-content/uploads/2020/03/zhoupx-scaled.jpg?resize=750%2C321&amp;ssl=1" TargetMode="External"/><Relationship Id="rId2" Type="http://schemas.openxmlformats.org/officeDocument/2006/relationships/styles" Target="styles.xml"/><Relationship Id="rId29" Type="http://schemas.openxmlformats.org/officeDocument/2006/relationships/hyperlink" Target="http://www.fha.org/files/JohnW/EM/Ethanol-hand-sanitizer-and-HAV.pdf" TargetMode="External"/><Relationship Id="rId40" Type="http://schemas.openxmlformats.org/officeDocument/2006/relationships/hyperlink" Target="https://www.anzics.com.au/wp-content/uploads/2020/03/ANZICS-COVID-19-Guidelines-Version-1.pdf" TargetMode="External"/><Relationship Id="rId115" Type="http://schemas.openxmlformats.org/officeDocument/2006/relationships/hyperlink" Target="https://www.covidprotocols.org/" TargetMode="External"/><Relationship Id="rId136" Type="http://schemas.openxmlformats.org/officeDocument/2006/relationships/hyperlink" Target="https://emcrit.org/pulmcrit/dexa-ards/" TargetMode="External"/><Relationship Id="rId157" Type="http://schemas.openxmlformats.org/officeDocument/2006/relationships/hyperlink" Target="https://www.journalofhospitalinfection.com/article/S0195-6701(18)30542-5/pdf" TargetMode="External"/><Relationship Id="rId178" Type="http://schemas.openxmlformats.org/officeDocument/2006/relationships/hyperlink" Target="https://www.mdcalc.com/endotracheal-tube-ett-depth-tidal-volume-calculator" TargetMode="External"/><Relationship Id="rId61" Type="http://schemas.openxmlformats.org/officeDocument/2006/relationships/hyperlink" Target="https://medach.pro/uploads/document/url/195/08.jpg" TargetMode="External"/><Relationship Id="rId82" Type="http://schemas.openxmlformats.org/officeDocument/2006/relationships/image" Target="media/image7.jpeg"/><Relationship Id="rId199" Type="http://schemas.openxmlformats.org/officeDocument/2006/relationships/hyperlink" Target="https://www.covidprotocols.org/" TargetMode="External"/><Relationship Id="rId203" Type="http://schemas.openxmlformats.org/officeDocument/2006/relationships/hyperlink" Target="http://www.nephjc.com/covid19" TargetMode="External"/><Relationship Id="rId19" Type="http://schemas.openxmlformats.org/officeDocument/2006/relationships/hyperlink" Target="https://medach.pro/uploads/document/url/185/01.jpg" TargetMode="External"/><Relationship Id="rId224" Type="http://schemas.openxmlformats.org/officeDocument/2006/relationships/hyperlink" Target="https://ecmoed.blog/2020/03/11/covid-19-infographics/" TargetMode="External"/><Relationship Id="rId245" Type="http://schemas.openxmlformats.org/officeDocument/2006/relationships/theme" Target="theme/theme1.xml"/><Relationship Id="rId30" Type="http://schemas.openxmlformats.org/officeDocument/2006/relationships/hyperlink" Target="https://jamanetwork.com/journals/jama/fullarticle/2762692" TargetMode="External"/><Relationship Id="rId105" Type="http://schemas.openxmlformats.org/officeDocument/2006/relationships/hyperlink" Target="https://www.ncbi.nlm.nih.gov/pubmed/17176632" TargetMode="External"/><Relationship Id="rId126" Type="http://schemas.openxmlformats.org/officeDocument/2006/relationships/hyperlink" Target="https://www.ncbi.nlm.nih.gov/pmc/articles/PMC3323075/pdf/03-0458.pdf" TargetMode="External"/><Relationship Id="rId147" Type="http://schemas.openxmlformats.org/officeDocument/2006/relationships/hyperlink" Target="https://www.ncbi.nlm.nih.gov/pubmed/32044814" TargetMode="External"/><Relationship Id="rId168" Type="http://schemas.openxmlformats.org/officeDocument/2006/relationships/hyperlink" Target="https://i0.wp.com/emcrit.org/wp-content/uploads/2019/12/v60display.jpg" TargetMode="External"/><Relationship Id="rId51" Type="http://schemas.openxmlformats.org/officeDocument/2006/relationships/hyperlink" Target="https://www.nejm.org/doi/pdf/10.1056/NEJMoa2002032?articleTools=true" TargetMode="External"/><Relationship Id="rId72" Type="http://schemas.openxmlformats.org/officeDocument/2006/relationships/hyperlink" Target="https://twitter.com/martinpschranz/status/1235667745276035072" TargetMode="External"/><Relationship Id="rId93" Type="http://schemas.openxmlformats.org/officeDocument/2006/relationships/hyperlink" Target="https://www.esicm.org/wp-content/uploads/2020/03/SSC-COVID19-GUIDELINES.pdf" TargetMode="External"/><Relationship Id="rId189" Type="http://schemas.openxmlformats.org/officeDocument/2006/relationships/hyperlink" Target="https://emcrit.org/pulmcrit/split-ventilators/" TargetMode="External"/><Relationship Id="rId3" Type="http://schemas.openxmlformats.org/officeDocument/2006/relationships/settings" Target="settings.xml"/><Relationship Id="rId214" Type="http://schemas.openxmlformats.org/officeDocument/2006/relationships/hyperlink" Target="https://i2.wp.com/emcrit.org/wp-content/uploads/2020/03/zhoupx-scaled.jpg" TargetMode="External"/><Relationship Id="rId235" Type="http://schemas.openxmlformats.org/officeDocument/2006/relationships/hyperlink" Target="https://i0.wp.com/emcrit.org/wp-content/uploads/2020/03/ruancovid.jpg?resize=639%2C600&amp;ssl=1" TargetMode="External"/><Relationship Id="rId116" Type="http://schemas.openxmlformats.org/officeDocument/2006/relationships/hyperlink" Target="https://epidemio.wiv-isp.be/ID/Documents/Covid19/COVID-19_InterimGuidelines_Treatment_ENG.pdf" TargetMode="External"/><Relationship Id="rId137" Type="http://schemas.openxmlformats.org/officeDocument/2006/relationships/hyperlink" Target="https://i0.wp.com/emcrit.org/wp-content/uploads/2020/02/steroidtyp.jpg?zoom=2&amp;resize=611%2C346&amp;ssl=1" TargetMode="External"/><Relationship Id="rId158" Type="http://schemas.openxmlformats.org/officeDocument/2006/relationships/hyperlink" Target="https://emcrit.org/wp-content/uploads/2020/03/roberts2015.pdf" TargetMode="External"/><Relationship Id="rId20" Type="http://schemas.openxmlformats.org/officeDocument/2006/relationships/hyperlink" Target="https://nextstrain.org/ncov" TargetMode="External"/><Relationship Id="rId41" Type="http://schemas.openxmlformats.org/officeDocument/2006/relationships/hyperlink" Target="https://medach.pro/uploads/document/url/187/03.jpg" TargetMode="External"/><Relationship Id="rId62" Type="http://schemas.openxmlformats.org/officeDocument/2006/relationships/hyperlink" Target="https://pubs.rsna.org/doi/pdf/10.1148/radiol.2020200642" TargetMode="External"/><Relationship Id="rId83" Type="http://schemas.openxmlformats.org/officeDocument/2006/relationships/hyperlink" Target="https://medach.pro/uploads/document/url/200/14.png" TargetMode="External"/><Relationship Id="rId179" Type="http://schemas.openxmlformats.org/officeDocument/2006/relationships/hyperlink" Target="https://i1.wp.com/emcrit.org/wp-content/uploads/2020/03/covidtube.jpg?resize=768%2C1052&amp;ssl=1" TargetMode="External"/><Relationship Id="rId190" Type="http://schemas.openxmlformats.org/officeDocument/2006/relationships/hyperlink" Target="https://www.gnyha.org/wp-content/uploads/2020/03/Ventilator-Sharing-Protocol-Dual-Patient-Ventilation-with-a-Single-Mechanical-Ventilator-for-Use-during-Critical-Ventilator-Shortages.pdf" TargetMode="External"/><Relationship Id="rId204" Type="http://schemas.openxmlformats.org/officeDocument/2006/relationships/hyperlink" Target="http://www.nephjc.com/news/covidaki" TargetMode="External"/><Relationship Id="rId225" Type="http://schemas.openxmlformats.org/officeDocument/2006/relationships/hyperlink" Target="https://medach.pro/post/2294" TargetMode="External"/><Relationship Id="rId106" Type="http://schemas.openxmlformats.org/officeDocument/2006/relationships/hyperlink" Target="https://www.ncbi.nlm.nih.gov/pubmed/32150618" TargetMode="External"/><Relationship Id="rId127" Type="http://schemas.openxmlformats.org/officeDocument/2006/relationships/hyperlink" Target="https://els-jbs-prod-cdn.literatumonline.com/pb/assets/raw/Health%20Advance/journals/healun/Article_2-1584647583070.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51</Pages>
  <Words>18314</Words>
  <Characters>104390</Characters>
  <Application>Microsoft Office Word</Application>
  <DocSecurity>0</DocSecurity>
  <Lines>869</Lines>
  <Paragraphs>244</Paragraphs>
  <ScaleCrop>false</ScaleCrop>
  <Company/>
  <LinksUpToDate>false</LinksUpToDate>
  <CharactersWithSpaces>122460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2020-04-01T10:29:00Z</dcterms:created>
  <dcterms:modified xsi:type="dcterms:W3CDTF">2020-04-01T10:29:00Z</dcterms:modified>
</cp:coreProperties>
</file>